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B6" w:rsidRDefault="004E73B6">
      <w:pPr>
        <w:pStyle w:val="Standard"/>
      </w:pPr>
    </w:p>
    <w:tbl>
      <w:tblPr>
        <w:tblW w:w="972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20"/>
      </w:tblGrid>
      <w:tr w:rsidR="004E73B6" w:rsidTr="004E73B6"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3B6" w:rsidRDefault="00D14EA9">
            <w:pPr>
              <w:pStyle w:val="HTML"/>
            </w:pPr>
            <w:r>
              <w:t xml:space="preserve">                             </w:t>
            </w:r>
          </w:p>
          <w:p w:rsidR="004E73B6" w:rsidRDefault="00D14EA9">
            <w:pPr>
              <w:pStyle w:val="HTML"/>
              <w:jc w:val="center"/>
            </w:pPr>
            <w:r>
              <w:t xml:space="preserve"> </w:t>
            </w:r>
          </w:p>
          <w:p w:rsidR="004E73B6" w:rsidRDefault="00D14EA9">
            <w:pPr>
              <w:pStyle w:val="HTML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Административный регламент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объединенного ведомственного архива МИАЦ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предоставлению государственной услуги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«Организация исполнения социально-правовых               запросов граждан Российской Федерации», действующий на 01.02.2014 г.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Общие положения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Административный  регламент объединенного ведомственного архива (далее - архив) ГБУЗ «Самарский областной медицинский информационно аналитический центр»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МИАЦ) по предоставлению государственной услуги по организации исполнения социально-правовых запросов граждан Российской Федерации (далее — граждан) , поступивших в архив, определяет сроки и последовательность действий (административных процедур)архива, а также порядок взаимодействия архива с организациями, учреждениями, предприятиями различных форм собственности при осуществлении предоставления государственной услуги.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Организация исполнения социально-правовых запросов граждан подразумевает организацию исполнения социально-правовых запросов, связанных с социальной защитой граждан, предусматривающей  их пенсионное обеспечение, а также получение льгот и компенсаций в соответствии с законодательством.  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2.Предоставление государственной услуги по организации исполнения социально-правовых запросов граждан, поступивших в архив, осуществляется в соответствии с нормативными и правовыми актами Российской Федерации, Самарской области, приказами директора </w:t>
            </w:r>
            <w:proofErr w:type="spellStart"/>
            <w:r>
              <w:rPr>
                <w:sz w:val="28"/>
                <w:szCs w:val="28"/>
              </w:rPr>
              <w:t>МИАЦ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оложением</w:t>
            </w:r>
            <w:proofErr w:type="spellEnd"/>
            <w:r>
              <w:rPr>
                <w:sz w:val="28"/>
                <w:szCs w:val="28"/>
              </w:rPr>
              <w:t xml:space="preserve"> об архиве, настоящим регламентом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3.Предоставление государственной услуги по организации исполнения социально-правовых запросов граждан, поступивших в архив, осуществляет архив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организации и учреждения при наличии у них соответствующих документов, необходимых для исполнения запросов.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4.Государственная услуга по организации исполнения социально-правовых запросов граждан предоставляется в виде писем архива, а также в виде архивных справок, архивных выписок и архивных копий.       </w:t>
            </w:r>
          </w:p>
          <w:p w:rsidR="004E73B6" w:rsidRDefault="004E73B6">
            <w:pPr>
              <w:pStyle w:val="HTML"/>
              <w:jc w:val="center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Требования к порядку предоставления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государственной услуги</w:t>
            </w:r>
          </w:p>
          <w:p w:rsidR="004E73B6" w:rsidRDefault="004E73B6">
            <w:pPr>
              <w:pStyle w:val="HTML"/>
              <w:jc w:val="center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Информирование о правилах предоставления государственной услуги осуществляется архивом.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Почтовый адрес объединенного ведомственного архива МИАЦ: 443031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амара, ул.Солнечная, 50, телефон — 994-47-76.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5.Заявители могут получить информацию по вопросам предоставления государственной услуги, в том числе о ходе предоставления государственной услуги:</w:t>
            </w:r>
          </w:p>
          <w:p w:rsidR="004E73B6" w:rsidRDefault="00D14EA9">
            <w:pPr>
              <w:pStyle w:val="HTM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телефону -  должностное лицо архива дает исчерпывающую информацию по вопросам организации исполнения запросов граждан, связанных с реализацией их законных прав.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письменным обращением — ответ направляется в срок, не превышающий  10 дней со дня регистрации обращения.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 личном обращении граждан — прием граждан осуществляется работниками  архива по адресу: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амара. ул.Солнечная.50, с понедельника по четверг — с 08 час. до 17 час., в пятницу — с 08 час. до 15 час.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официальном сайте МИАЦ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Основанием для предоставления государственной услуги является письменный запрос гражданина в адрес архива.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запросе должны быть указаны: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-фамилия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 xml:space="preserve">имя, отчество (последнее — при наличии) заявителя;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-почтовый и/или электронный адрес заявителя;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-изложение существа запроса;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-личная подпись и дата обращения.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 запросу прикладывается (при наличии)  ксерокопия трудовой книжки, других документов, связанных с темой запроса.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 Запросы граждан, поступившие в архив, в течение 5 дней со дня их регистрации направляются по </w:t>
            </w:r>
            <w:r>
              <w:rPr>
                <w:sz w:val="28"/>
                <w:szCs w:val="28"/>
              </w:rPr>
              <w:lastRenderedPageBreak/>
              <w:t>принадлежности в учреждения и организации для исполнения ответа заявителю, о чем архив сообщает заявителю.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 поступлении в архив запросов граждан, которые не могут быть исполнены без предоставления дополнительных сведений или уточнений, архив в 5-дневный срок запрашивает у автора запроса эти уточнения и дополнительные сведения.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 Запрос не подлежит рассмотрению в следующих случаях: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-если запрос не содержит фамилию, имя, отчество (последнее - при наличии), почтового и/или электронного адреса заявителя;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-если запрос не поддается прочтению.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Ш. Административные процедуры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 Организация представления государственной услуги включает в себя следующие административные процедуры: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-регистрация запросов и передача их на исполнение;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-анализ тематики поступивших запросов;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-направление запросов на исполнение в учреждения и организации по принадлежности;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-подготовка и отправка заявителям ответов и архивных справок, архивных выписок и архивных копий.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 Поступившие запросы граждан регистрируются и передаются работнику архива в течение 3-х дней со дня поступления в установленном порядке. Регистрация запроса является основанием для начала действий по предоставлению государственной услуги.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 Работник архива осуществляет анализ тематики поступивших запросов с учетом необходимых профессиональных навыков и имеющегося в архиве научно-справочного аппарата и информационных материалов.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результате анализа определяется: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-правомочность получения заявителем запрашиваемой информации;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-степень полноты информации, содержащейся в запросе </w:t>
            </w:r>
            <w:r>
              <w:rPr>
                <w:sz w:val="28"/>
                <w:szCs w:val="28"/>
              </w:rPr>
              <w:lastRenderedPageBreak/>
              <w:t xml:space="preserve">и необходимой для его исполнения;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-место нахождения и адрес конкретного учреждения или организации,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следует направить запрос на исполнение по принадлежности.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 исполнения данной административной процедуры 10 дней.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12. По итогам анализа тематики поступивших социально-правовых запросов граждан архив готовит и выдает заявителям архивные справки, архивные копии и архивные выписки или направляет запросы с сопроводительным  письмом  по принадлежности в учреждения при наличии у них документов, необходимых для исполнения запросов.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 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запрос гражданина требует исполнения несколькими организациями, архив направляет в соответствующие организации копии запроса с указанием о направлении ответа в адрес заявителя.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14.Организации по итогам выявления запрашиваемой информации по социально-правовым запросам граждан готовят архивные справки, архивные выписки, архивные копии.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 В случае необходимости архив запрашивает у организаций-исполнителей копии ответов о результатах рассмотрения запросов заявителей.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 Архив письменно уведомляет автора запроса о результатах рассмотрения и (или) направлении соответствующих запросов на исполнение по принадлежности в организации для ответа в его адрес о результатах поиска запрашиваемой информации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17. В случае, если запрос не может быть </w:t>
            </w:r>
            <w:proofErr w:type="spellStart"/>
            <w:r>
              <w:rPr>
                <w:sz w:val="28"/>
                <w:szCs w:val="28"/>
              </w:rPr>
              <w:t>исполнен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ражданину</w:t>
            </w:r>
            <w:proofErr w:type="spellEnd"/>
            <w:r>
              <w:rPr>
                <w:sz w:val="28"/>
                <w:szCs w:val="28"/>
              </w:rPr>
              <w:t xml:space="preserve">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 и т.д. При этом гражданину даются рекомендации о местах хранения документов, необходимых для исполнения запроса.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18.Рассмотрение запроса считается законченным, если по нему приняты необходимые меры и автор запроса </w:t>
            </w:r>
            <w:r>
              <w:rPr>
                <w:sz w:val="28"/>
                <w:szCs w:val="28"/>
              </w:rPr>
              <w:lastRenderedPageBreak/>
              <w:t>проинформирован о результатах рассмотрения.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1У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орядок и формы контроля за совершением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действий и принятием решений      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 Текущий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последовательности действий, определенных административными процедурами по предоставлению государственной услуги и принятием решений, осуществляется должностным лицом архива, ответственным за организацию работы по ее представлению.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архивом услуги осуществляет руководство МИАЦ.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У. Порядок обжалования действия (бездействия)    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решений, осуществляемых в ходе предоставления</w:t>
            </w:r>
          </w:p>
          <w:p w:rsidR="004E73B6" w:rsidRDefault="00D14EA9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государственной услуги на основании            настоящего Регламента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 Заявитель может обратиться с жалобой на действия (бездействие) и решения, осуществляемые в ходе предоставления государственной услуги на основании настоящего Регламента устно или письменно.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22. Действия (бездействие) и решение должностных лиц архива могут быть обжалованы: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-Руководству МИАЦ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-в судебном порядке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23. Действия (бездействие) и решения иных организаций могут быть обжалованы: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-в вышестоящие по подчиненности организации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-в судебном порядке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24. Заявитель в своей жалобе в обязательном порядке указывает: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-фамилию, имя, отчество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-почтовый адрес, по которому должен быть направлен ответ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-изложение сути жалобы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-личную подпись и дату.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Приложение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 объединенный ведомственный              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архив </w:t>
            </w:r>
            <w:proofErr w:type="gramStart"/>
            <w:r>
              <w:rPr>
                <w:sz w:val="28"/>
                <w:szCs w:val="28"/>
              </w:rPr>
              <w:t>Самарского</w:t>
            </w:r>
            <w:proofErr w:type="gramEnd"/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областного медицинского                                                                                                                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информационно-аналитического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центра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от гр-на____________________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паспорт____________________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выданный____________________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проживающего_______________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дата рождения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изменение фамилии_____________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телефон_______________________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ЗАЯВЛЕНИЕ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Прошу выдать архивную справку о __________________</w:t>
            </w:r>
          </w:p>
          <w:p w:rsidR="004E73B6" w:rsidRDefault="004E73B6">
            <w:pPr>
              <w:pStyle w:val="HTML"/>
              <w:pBdr>
                <w:bottom w:val="single" w:sz="2" w:space="0" w:color="000000"/>
              </w:pBdr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pBdr>
                <w:bottom w:val="single" w:sz="2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должность______________________________________________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________________ по ________________________</w:t>
            </w: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</w:t>
            </w:r>
          </w:p>
          <w:p w:rsidR="004E73B6" w:rsidRDefault="00D14EA9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Подпись</w:t>
            </w:r>
          </w:p>
          <w:p w:rsidR="004E73B6" w:rsidRDefault="004E73B6">
            <w:pPr>
              <w:pStyle w:val="Standard"/>
              <w:jc w:val="right"/>
            </w:pPr>
          </w:p>
          <w:p w:rsidR="004E73B6" w:rsidRDefault="004E73B6">
            <w:pPr>
              <w:pStyle w:val="Standard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>
            <w:pPr>
              <w:pStyle w:val="HTML"/>
              <w:rPr>
                <w:sz w:val="28"/>
                <w:szCs w:val="28"/>
              </w:rPr>
            </w:pPr>
          </w:p>
          <w:p w:rsidR="004E73B6" w:rsidRDefault="004E73B6" w:rsidP="00F43617">
            <w:pPr>
              <w:pStyle w:val="HTML"/>
            </w:pPr>
          </w:p>
        </w:tc>
      </w:tr>
    </w:tbl>
    <w:p w:rsidR="004E73B6" w:rsidRDefault="004E73B6">
      <w:pPr>
        <w:pStyle w:val="Standard"/>
      </w:pPr>
    </w:p>
    <w:sectPr w:rsidR="004E73B6" w:rsidSect="004E73B6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A6" w:rsidRDefault="00B436A6" w:rsidP="004E73B6">
      <w:r>
        <w:separator/>
      </w:r>
    </w:p>
  </w:endnote>
  <w:endnote w:type="continuationSeparator" w:id="0">
    <w:p w:rsidR="00B436A6" w:rsidRDefault="00B436A6" w:rsidP="004E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A6" w:rsidRDefault="00B436A6" w:rsidP="004E73B6">
      <w:r w:rsidRPr="004E73B6">
        <w:rPr>
          <w:color w:val="000000"/>
        </w:rPr>
        <w:separator/>
      </w:r>
    </w:p>
  </w:footnote>
  <w:footnote w:type="continuationSeparator" w:id="0">
    <w:p w:rsidR="00B436A6" w:rsidRDefault="00B436A6" w:rsidP="004E7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3B6"/>
    <w:rsid w:val="004E309F"/>
    <w:rsid w:val="004E73B6"/>
    <w:rsid w:val="005C1BEB"/>
    <w:rsid w:val="00B436A6"/>
    <w:rsid w:val="00D14EA9"/>
    <w:rsid w:val="00F4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3B6"/>
    <w:pPr>
      <w:widowControl/>
    </w:pPr>
    <w:rPr>
      <w:rFonts w:ascii="Times New Roman" w:eastAsia="Times New Roman" w:hAnsi="Times New Roman" w:cs="Times New Roman"/>
      <w:sz w:val="24"/>
    </w:rPr>
  </w:style>
  <w:style w:type="paragraph" w:styleId="a3">
    <w:name w:val="Title"/>
    <w:basedOn w:val="Standard"/>
    <w:next w:val="Textbody"/>
    <w:rsid w:val="004E73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rsid w:val="004E73B6"/>
    <w:pPr>
      <w:spacing w:after="120"/>
    </w:pPr>
  </w:style>
  <w:style w:type="paragraph" w:styleId="a4">
    <w:name w:val="Subtitle"/>
    <w:basedOn w:val="a3"/>
    <w:next w:val="Textbody"/>
    <w:rsid w:val="004E73B6"/>
    <w:pPr>
      <w:jc w:val="center"/>
    </w:pPr>
    <w:rPr>
      <w:i/>
      <w:iCs/>
    </w:rPr>
  </w:style>
  <w:style w:type="paragraph" w:styleId="a5">
    <w:name w:val="List"/>
    <w:basedOn w:val="Textbody"/>
    <w:rsid w:val="004E73B6"/>
    <w:rPr>
      <w:rFonts w:ascii="Arial" w:hAnsi="Arial"/>
    </w:rPr>
  </w:style>
  <w:style w:type="paragraph" w:customStyle="1" w:styleId="Caption">
    <w:name w:val="Caption"/>
    <w:basedOn w:val="Standard"/>
    <w:rsid w:val="004E73B6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4E73B6"/>
    <w:pPr>
      <w:suppressLineNumbers/>
    </w:pPr>
    <w:rPr>
      <w:rFonts w:ascii="Arial" w:hAnsi="Arial"/>
    </w:rPr>
  </w:style>
  <w:style w:type="paragraph" w:styleId="HTML">
    <w:name w:val="HTML Preformatted"/>
    <w:basedOn w:val="Standard"/>
    <w:rsid w:val="004E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4E73B6"/>
    <w:pPr>
      <w:suppressLineNumbers/>
    </w:pPr>
  </w:style>
  <w:style w:type="paragraph" w:customStyle="1" w:styleId="TableHeading">
    <w:name w:val="Table Heading"/>
    <w:basedOn w:val="TableContents"/>
    <w:rsid w:val="004E73B6"/>
    <w:pPr>
      <w:jc w:val="center"/>
    </w:pPr>
    <w:rPr>
      <w:b/>
      <w:bCs/>
    </w:rPr>
  </w:style>
  <w:style w:type="paragraph" w:customStyle="1" w:styleId="ListContents">
    <w:name w:val="List Contents"/>
    <w:basedOn w:val="Standard"/>
    <w:rsid w:val="004E73B6"/>
    <w:pPr>
      <w:ind w:left="567"/>
    </w:pPr>
  </w:style>
  <w:style w:type="character" w:customStyle="1" w:styleId="Internetlink">
    <w:name w:val="Internet link"/>
    <w:basedOn w:val="a0"/>
    <w:rsid w:val="004E73B6"/>
    <w:rPr>
      <w:color w:val="0000FF"/>
      <w:u w:val="single"/>
    </w:rPr>
  </w:style>
  <w:style w:type="character" w:customStyle="1" w:styleId="BulletSymbols">
    <w:name w:val="Bullet Symbols"/>
    <w:rsid w:val="004E73B6"/>
    <w:rPr>
      <w:rFonts w:ascii="StarSymbol" w:eastAsia="StarSymbol" w:hAnsi="StarSymbol" w:cs="StarSymbol"/>
      <w:sz w:val="18"/>
      <w:szCs w:val="18"/>
    </w:rPr>
  </w:style>
  <w:style w:type="character" w:customStyle="1" w:styleId="VisitedInternetLink">
    <w:name w:val="Visited Internet Link"/>
    <w:rsid w:val="004E73B6"/>
    <w:rPr>
      <w:color w:val="800000"/>
      <w:u w:val="single"/>
    </w:rPr>
  </w:style>
  <w:style w:type="character" w:customStyle="1" w:styleId="NumberingSymbols">
    <w:name w:val="Numbering Symbols"/>
    <w:rsid w:val="004E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ПОДГОТОВКИ ЦЕНТРАЛЬНЫМ</dc:title>
  <dc:creator>lena</dc:creator>
  <cp:lastModifiedBy>aronov</cp:lastModifiedBy>
  <cp:revision>4</cp:revision>
  <cp:lastPrinted>2006-01-01T06:47:00Z</cp:lastPrinted>
  <dcterms:created xsi:type="dcterms:W3CDTF">2014-02-17T10:18:00Z</dcterms:created>
  <dcterms:modified xsi:type="dcterms:W3CDTF">2014-02-17T11:00:00Z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