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44E" w:rsidRDefault="000C544E" w:rsidP="000C544E">
      <w:pPr>
        <w:jc w:val="center"/>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0" w:name="_Toc536630930"/>
      <w:r w:rsidRPr="000C544E">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Департамент</w:t>
      </w:r>
      <w:r>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0C544E">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информационных технологий и связи</w:t>
      </w:r>
    </w:p>
    <w:p w:rsidR="000C544E" w:rsidRPr="000C544E" w:rsidRDefault="000C544E" w:rsidP="000C544E">
      <w:pPr>
        <w:jc w:val="center"/>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C544E">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Самарской области</w:t>
      </w:r>
    </w:p>
    <w:p w:rsidR="000C544E" w:rsidRDefault="000C544E" w:rsidP="000C544E">
      <w:pPr>
        <w:jc w:val="center"/>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C544E">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Министерство здравоохранения Самарской области</w:t>
      </w:r>
    </w:p>
    <w:p w:rsidR="000C544E" w:rsidRPr="000C544E" w:rsidRDefault="000C544E" w:rsidP="000C544E">
      <w:pPr>
        <w:jc w:val="center"/>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C544E" w:rsidRPr="000C544E" w:rsidRDefault="000C544E" w:rsidP="000C544E">
      <w:pPr>
        <w:jc w:val="center"/>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C544E">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государственное бюджетное учреждение здравоохранения</w:t>
      </w:r>
    </w:p>
    <w:p w:rsidR="000C544E" w:rsidRPr="000C544E" w:rsidRDefault="000C544E" w:rsidP="000C544E">
      <w:pPr>
        <w:jc w:val="center"/>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C544E">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«Самарский областной медицинский информационно-аналитический центр» (МИАЦ)</w:t>
      </w:r>
    </w:p>
    <w:p w:rsidR="000C544E" w:rsidRPr="000C544E" w:rsidRDefault="000C544E" w:rsidP="000C544E">
      <w:pPr>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C544E" w:rsidRPr="000C544E" w:rsidRDefault="000C544E" w:rsidP="000C544E">
      <w:pPr>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C544E" w:rsidRPr="000C544E" w:rsidRDefault="000C544E" w:rsidP="000C544E">
      <w:pPr>
        <w:spacing w:after="160" w:line="259" w:lineRule="auto"/>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C544E">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rsidR="000C544E" w:rsidRPr="000C544E" w:rsidRDefault="000C544E" w:rsidP="000C544E">
      <w:pPr>
        <w:spacing w:after="160" w:line="259" w:lineRule="auto"/>
        <w:jc w:val="center"/>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C544E">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rsidR="000C544E" w:rsidRPr="000C544E" w:rsidRDefault="000C544E" w:rsidP="000C544E">
      <w:pPr>
        <w:spacing w:after="160" w:line="259" w:lineRule="auto"/>
        <w:jc w:val="center"/>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C544E">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ГОСУДАРСТВЕННАЯ ИНФОРМАЦИОННАЯ СИСТЕМА</w:t>
      </w:r>
    </w:p>
    <w:p w:rsidR="000C544E" w:rsidRPr="000C544E" w:rsidRDefault="000C544E" w:rsidP="000C544E">
      <w:pPr>
        <w:spacing w:after="160" w:line="259" w:lineRule="auto"/>
        <w:jc w:val="center"/>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C544E" w:rsidRPr="000C544E" w:rsidRDefault="000C544E" w:rsidP="000C544E">
      <w:pPr>
        <w:spacing w:after="160" w:line="259" w:lineRule="auto"/>
        <w:jc w:val="center"/>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C544E">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САМАРСКОЙ ОБЛАСТИ</w:t>
      </w:r>
    </w:p>
    <w:p w:rsidR="000C544E" w:rsidRPr="000C544E" w:rsidRDefault="000C544E" w:rsidP="000C544E">
      <w:pPr>
        <w:spacing w:after="160" w:line="259" w:lineRule="auto"/>
        <w:jc w:val="center"/>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C544E" w:rsidRPr="000C544E" w:rsidRDefault="000C544E" w:rsidP="000C544E">
      <w:pPr>
        <w:spacing w:after="160" w:line="259" w:lineRule="auto"/>
        <w:jc w:val="center"/>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C544E">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«ПАСПОРТ МЕДИЦИНСКОГО УЧРЕЖДЕНИЯ» </w:t>
      </w:r>
    </w:p>
    <w:p w:rsidR="000C544E" w:rsidRDefault="000C544E" w:rsidP="000C544E">
      <w:pPr>
        <w:jc w:val="center"/>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C544E" w:rsidRPr="000C544E" w:rsidRDefault="000C544E" w:rsidP="000C544E">
      <w:pPr>
        <w:jc w:val="center"/>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C544E">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Руководство пользователя </w:t>
      </w:r>
    </w:p>
    <w:p w:rsidR="000C544E" w:rsidRPr="000C544E" w:rsidRDefault="000C544E" w:rsidP="000C544E">
      <w:pPr>
        <w:spacing w:after="160" w:line="259" w:lineRule="auto"/>
        <w:jc w:val="center"/>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C544E" w:rsidRPr="000C544E" w:rsidRDefault="000C544E" w:rsidP="000C544E">
      <w:pPr>
        <w:jc w:val="center"/>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C544E">
        <w:rPr>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Реестр обслуживаемых территорий. Работа с участками обслуживания.</w:t>
      </w:r>
    </w:p>
    <w:p w:rsidR="000C544E" w:rsidRPr="000C544E" w:rsidRDefault="000C544E" w:rsidP="000C544E">
      <w:pPr>
        <w:spacing w:after="160" w:line="259" w:lineRule="auto"/>
        <w:jc w:val="center"/>
        <w:rPr>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C544E" w:rsidRPr="000C544E" w:rsidRDefault="000C544E" w:rsidP="000C544E">
      <w:pPr>
        <w:spacing w:after="160" w:line="259" w:lineRule="auto"/>
        <w:jc w:val="center"/>
        <w:rPr>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C544E" w:rsidRPr="000C544E" w:rsidRDefault="000C544E" w:rsidP="000C544E">
      <w:pPr>
        <w:spacing w:after="160" w:line="259" w:lineRule="auto"/>
        <w:jc w:val="center"/>
        <w:rPr>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C544E">
        <w:rPr>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Листов </w:t>
      </w:r>
      <w:r w:rsidR="005148A9">
        <w:rPr>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31</w:t>
      </w:r>
    </w:p>
    <w:p w:rsidR="000C544E" w:rsidRPr="000C544E" w:rsidRDefault="000C544E" w:rsidP="000C544E">
      <w:pPr>
        <w:spacing w:after="160" w:line="259" w:lineRule="auto"/>
        <w:jc w:val="center"/>
        <w:rPr>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C544E" w:rsidRPr="000C544E" w:rsidRDefault="000C544E" w:rsidP="000C544E">
      <w:pPr>
        <w:spacing w:after="160" w:line="259" w:lineRule="auto"/>
        <w:jc w:val="center"/>
        <w:rPr>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C544E" w:rsidRPr="000C544E" w:rsidRDefault="000C544E" w:rsidP="000C544E">
      <w:pPr>
        <w:spacing w:after="160" w:line="259" w:lineRule="auto"/>
        <w:jc w:val="center"/>
        <w:rPr>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C544E" w:rsidRPr="000C544E" w:rsidRDefault="000C544E" w:rsidP="000C544E">
      <w:pPr>
        <w:spacing w:after="160" w:line="259" w:lineRule="auto"/>
        <w:jc w:val="center"/>
        <w:rPr>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C544E">
        <w:rPr>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Самара – 201</w:t>
      </w:r>
      <w:r>
        <w:rPr>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9</w:t>
      </w:r>
    </w:p>
    <w:p w:rsidR="000C544E" w:rsidRDefault="000C544E">
      <w:pPr>
        <w:rPr>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sectPr w:rsidR="000C544E">
          <w:footerReference w:type="default" r:id="rId8"/>
          <w:pgSz w:w="11906" w:h="16838"/>
          <w:pgMar w:top="1134" w:right="850" w:bottom="1134" w:left="1701" w:header="708" w:footer="708" w:gutter="0"/>
          <w:cols w:space="708"/>
          <w:docGrid w:linePitch="360"/>
        </w:sectPr>
      </w:pPr>
    </w:p>
    <w:p w:rsidR="00123265" w:rsidRPr="0068295B" w:rsidRDefault="000C544E" w:rsidP="0068295B">
      <w:pPr>
        <w:jc w:val="center"/>
        <w:rPr>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8295B">
        <w:rPr>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СОДЕРЖАНИЕ</w:t>
      </w:r>
    </w:p>
    <w:p w:rsidR="00123265" w:rsidRDefault="00123265" w:rsidP="000C544E">
      <w:pPr>
        <w:pStyle w:val="11"/>
      </w:pPr>
    </w:p>
    <w:p w:rsidR="005148A9" w:rsidRDefault="00123265">
      <w:pPr>
        <w:pStyle w:val="12"/>
        <w:tabs>
          <w:tab w:val="left" w:pos="440"/>
          <w:tab w:val="right" w:leader="dot" w:pos="9345"/>
        </w:tabs>
        <w:rPr>
          <w:rFonts w:asciiTheme="minorHAnsi" w:eastAsiaTheme="minorEastAsia" w:hAnsiTheme="minorHAnsi" w:cstheme="minorBidi"/>
          <w:noProof/>
          <w:sz w:val="22"/>
          <w:szCs w:val="22"/>
        </w:rPr>
      </w:pPr>
      <w:r>
        <w:rPr>
          <w:rFonts w:asciiTheme="minorHAnsi" w:eastAsiaTheme="minorHAnsi" w:hAnsiTheme="minorHAnsi" w:cstheme="minorBidi"/>
          <w:sz w:val="22"/>
          <w:szCs w:val="22"/>
        </w:rPr>
        <w:fldChar w:fldCharType="begin"/>
      </w:r>
      <w:r>
        <w:instrText xml:space="preserve"> TOC \o "1-3" \h \z \u </w:instrText>
      </w:r>
      <w:r>
        <w:rPr>
          <w:rFonts w:asciiTheme="minorHAnsi" w:eastAsiaTheme="minorHAnsi" w:hAnsiTheme="minorHAnsi" w:cstheme="minorBidi"/>
          <w:sz w:val="22"/>
          <w:szCs w:val="22"/>
        </w:rPr>
        <w:fldChar w:fldCharType="separate"/>
      </w:r>
      <w:hyperlink w:anchor="_Toc346994" w:history="1">
        <w:r w:rsidR="005148A9" w:rsidRPr="007C5D29">
          <w:rPr>
            <w:rStyle w:val="a8"/>
            <w:b/>
            <w:noProof/>
          </w:rPr>
          <w:t>1.</w:t>
        </w:r>
        <w:r w:rsidR="005148A9">
          <w:rPr>
            <w:rFonts w:asciiTheme="minorHAnsi" w:eastAsiaTheme="minorEastAsia" w:hAnsiTheme="minorHAnsi" w:cstheme="minorBidi"/>
            <w:noProof/>
            <w:sz w:val="22"/>
            <w:szCs w:val="22"/>
          </w:rPr>
          <w:tab/>
        </w:r>
        <w:r w:rsidR="005148A9" w:rsidRPr="007C5D29">
          <w:rPr>
            <w:rStyle w:val="a8"/>
            <w:b/>
            <w:noProof/>
          </w:rPr>
          <w:t>Работа с участками обслуживания специалиста медицинской организации</w:t>
        </w:r>
        <w:r w:rsidR="005148A9">
          <w:rPr>
            <w:noProof/>
            <w:webHidden/>
          </w:rPr>
          <w:tab/>
        </w:r>
        <w:r w:rsidR="005148A9">
          <w:rPr>
            <w:noProof/>
            <w:webHidden/>
          </w:rPr>
          <w:fldChar w:fldCharType="begin"/>
        </w:r>
        <w:r w:rsidR="005148A9">
          <w:rPr>
            <w:noProof/>
            <w:webHidden/>
          </w:rPr>
          <w:instrText xml:space="preserve"> PAGEREF _Toc346994 \h </w:instrText>
        </w:r>
        <w:r w:rsidR="005148A9">
          <w:rPr>
            <w:noProof/>
            <w:webHidden/>
          </w:rPr>
        </w:r>
        <w:r w:rsidR="005148A9">
          <w:rPr>
            <w:noProof/>
            <w:webHidden/>
          </w:rPr>
          <w:fldChar w:fldCharType="separate"/>
        </w:r>
        <w:r w:rsidR="005148A9">
          <w:rPr>
            <w:noProof/>
            <w:webHidden/>
          </w:rPr>
          <w:t>3</w:t>
        </w:r>
        <w:r w:rsidR="005148A9">
          <w:rPr>
            <w:noProof/>
            <w:webHidden/>
          </w:rPr>
          <w:fldChar w:fldCharType="end"/>
        </w:r>
      </w:hyperlink>
    </w:p>
    <w:p w:rsidR="005148A9" w:rsidRDefault="005148A9">
      <w:pPr>
        <w:pStyle w:val="12"/>
        <w:tabs>
          <w:tab w:val="left" w:pos="440"/>
          <w:tab w:val="right" w:leader="dot" w:pos="9345"/>
        </w:tabs>
        <w:rPr>
          <w:rFonts w:asciiTheme="minorHAnsi" w:eastAsiaTheme="minorEastAsia" w:hAnsiTheme="minorHAnsi" w:cstheme="minorBidi"/>
          <w:noProof/>
          <w:sz w:val="22"/>
          <w:szCs w:val="22"/>
        </w:rPr>
      </w:pPr>
      <w:hyperlink w:anchor="_Toc346995" w:history="1">
        <w:r w:rsidRPr="007C5D29">
          <w:rPr>
            <w:rStyle w:val="a8"/>
            <w:b/>
            <w:noProof/>
          </w:rPr>
          <w:t>2.</w:t>
        </w:r>
        <w:r>
          <w:rPr>
            <w:rFonts w:asciiTheme="minorHAnsi" w:eastAsiaTheme="minorEastAsia" w:hAnsiTheme="minorHAnsi" w:cstheme="minorBidi"/>
            <w:noProof/>
            <w:sz w:val="22"/>
            <w:szCs w:val="22"/>
          </w:rPr>
          <w:tab/>
        </w:r>
        <w:r w:rsidRPr="007C5D29">
          <w:rPr>
            <w:rStyle w:val="a8"/>
            <w:b/>
            <w:noProof/>
          </w:rPr>
          <w:t>Создание нового адреса в уже существующем участке</w:t>
        </w:r>
        <w:r>
          <w:rPr>
            <w:noProof/>
            <w:webHidden/>
          </w:rPr>
          <w:tab/>
        </w:r>
        <w:r>
          <w:rPr>
            <w:noProof/>
            <w:webHidden/>
          </w:rPr>
          <w:fldChar w:fldCharType="begin"/>
        </w:r>
        <w:r>
          <w:rPr>
            <w:noProof/>
            <w:webHidden/>
          </w:rPr>
          <w:instrText xml:space="preserve"> PAGEREF _Toc346995 \h </w:instrText>
        </w:r>
        <w:r>
          <w:rPr>
            <w:noProof/>
            <w:webHidden/>
          </w:rPr>
        </w:r>
        <w:r>
          <w:rPr>
            <w:noProof/>
            <w:webHidden/>
          </w:rPr>
          <w:fldChar w:fldCharType="separate"/>
        </w:r>
        <w:r>
          <w:rPr>
            <w:noProof/>
            <w:webHidden/>
          </w:rPr>
          <w:t>7</w:t>
        </w:r>
        <w:r>
          <w:rPr>
            <w:noProof/>
            <w:webHidden/>
          </w:rPr>
          <w:fldChar w:fldCharType="end"/>
        </w:r>
      </w:hyperlink>
    </w:p>
    <w:p w:rsidR="005148A9" w:rsidRDefault="005148A9">
      <w:pPr>
        <w:pStyle w:val="12"/>
        <w:tabs>
          <w:tab w:val="left" w:pos="440"/>
          <w:tab w:val="right" w:leader="dot" w:pos="9345"/>
        </w:tabs>
        <w:rPr>
          <w:rFonts w:asciiTheme="minorHAnsi" w:eastAsiaTheme="minorEastAsia" w:hAnsiTheme="minorHAnsi" w:cstheme="minorBidi"/>
          <w:noProof/>
          <w:sz w:val="22"/>
          <w:szCs w:val="22"/>
        </w:rPr>
      </w:pPr>
      <w:hyperlink w:anchor="_Toc346996" w:history="1">
        <w:r w:rsidRPr="007C5D29">
          <w:rPr>
            <w:rStyle w:val="a8"/>
            <w:b/>
            <w:noProof/>
          </w:rPr>
          <w:t>3.</w:t>
        </w:r>
        <w:r>
          <w:rPr>
            <w:rFonts w:asciiTheme="minorHAnsi" w:eastAsiaTheme="minorEastAsia" w:hAnsiTheme="minorHAnsi" w:cstheme="minorBidi"/>
            <w:noProof/>
            <w:sz w:val="22"/>
            <w:szCs w:val="22"/>
          </w:rPr>
          <w:tab/>
        </w:r>
        <w:r w:rsidRPr="007C5D29">
          <w:rPr>
            <w:rStyle w:val="a8"/>
            <w:b/>
            <w:noProof/>
          </w:rPr>
          <w:t>Создание нового участка обслуживания</w:t>
        </w:r>
        <w:r>
          <w:rPr>
            <w:noProof/>
            <w:webHidden/>
          </w:rPr>
          <w:tab/>
        </w:r>
        <w:r>
          <w:rPr>
            <w:noProof/>
            <w:webHidden/>
          </w:rPr>
          <w:fldChar w:fldCharType="begin"/>
        </w:r>
        <w:r>
          <w:rPr>
            <w:noProof/>
            <w:webHidden/>
          </w:rPr>
          <w:instrText xml:space="preserve"> PAGEREF _Toc346996 \h </w:instrText>
        </w:r>
        <w:r>
          <w:rPr>
            <w:noProof/>
            <w:webHidden/>
          </w:rPr>
        </w:r>
        <w:r>
          <w:rPr>
            <w:noProof/>
            <w:webHidden/>
          </w:rPr>
          <w:fldChar w:fldCharType="separate"/>
        </w:r>
        <w:r>
          <w:rPr>
            <w:noProof/>
            <w:webHidden/>
          </w:rPr>
          <w:t>15</w:t>
        </w:r>
        <w:r>
          <w:rPr>
            <w:noProof/>
            <w:webHidden/>
          </w:rPr>
          <w:fldChar w:fldCharType="end"/>
        </w:r>
      </w:hyperlink>
    </w:p>
    <w:p w:rsidR="005148A9" w:rsidRDefault="005148A9">
      <w:pPr>
        <w:pStyle w:val="12"/>
        <w:tabs>
          <w:tab w:val="left" w:pos="440"/>
          <w:tab w:val="right" w:leader="dot" w:pos="9345"/>
        </w:tabs>
        <w:rPr>
          <w:rFonts w:asciiTheme="minorHAnsi" w:eastAsiaTheme="minorEastAsia" w:hAnsiTheme="minorHAnsi" w:cstheme="minorBidi"/>
          <w:noProof/>
          <w:sz w:val="22"/>
          <w:szCs w:val="22"/>
        </w:rPr>
      </w:pPr>
      <w:hyperlink w:anchor="_Toc346997" w:history="1">
        <w:r w:rsidRPr="007C5D29">
          <w:rPr>
            <w:rStyle w:val="a8"/>
            <w:b/>
            <w:noProof/>
          </w:rPr>
          <w:t>4.</w:t>
        </w:r>
        <w:r>
          <w:rPr>
            <w:rFonts w:asciiTheme="minorHAnsi" w:eastAsiaTheme="minorEastAsia" w:hAnsiTheme="minorHAnsi" w:cstheme="minorBidi"/>
            <w:noProof/>
            <w:sz w:val="22"/>
            <w:szCs w:val="22"/>
          </w:rPr>
          <w:tab/>
        </w:r>
        <w:r w:rsidRPr="007C5D29">
          <w:rPr>
            <w:rStyle w:val="a8"/>
            <w:b/>
            <w:noProof/>
          </w:rPr>
          <w:t>Групповой перевод адресов с одного участка обслуживания на другой</w:t>
        </w:r>
        <w:r>
          <w:rPr>
            <w:noProof/>
            <w:webHidden/>
          </w:rPr>
          <w:tab/>
        </w:r>
        <w:r>
          <w:rPr>
            <w:noProof/>
            <w:webHidden/>
          </w:rPr>
          <w:fldChar w:fldCharType="begin"/>
        </w:r>
        <w:r>
          <w:rPr>
            <w:noProof/>
            <w:webHidden/>
          </w:rPr>
          <w:instrText xml:space="preserve"> PAGEREF _Toc346997 \h </w:instrText>
        </w:r>
        <w:r>
          <w:rPr>
            <w:noProof/>
            <w:webHidden/>
          </w:rPr>
        </w:r>
        <w:r>
          <w:rPr>
            <w:noProof/>
            <w:webHidden/>
          </w:rPr>
          <w:fldChar w:fldCharType="separate"/>
        </w:r>
        <w:r>
          <w:rPr>
            <w:noProof/>
            <w:webHidden/>
          </w:rPr>
          <w:t>17</w:t>
        </w:r>
        <w:r>
          <w:rPr>
            <w:noProof/>
            <w:webHidden/>
          </w:rPr>
          <w:fldChar w:fldCharType="end"/>
        </w:r>
      </w:hyperlink>
    </w:p>
    <w:p w:rsidR="005148A9" w:rsidRDefault="005148A9">
      <w:pPr>
        <w:pStyle w:val="12"/>
        <w:tabs>
          <w:tab w:val="left" w:pos="440"/>
          <w:tab w:val="right" w:leader="dot" w:pos="9345"/>
        </w:tabs>
        <w:rPr>
          <w:rFonts w:asciiTheme="minorHAnsi" w:eastAsiaTheme="minorEastAsia" w:hAnsiTheme="minorHAnsi" w:cstheme="minorBidi"/>
          <w:noProof/>
          <w:sz w:val="22"/>
          <w:szCs w:val="22"/>
        </w:rPr>
      </w:pPr>
      <w:hyperlink w:anchor="_Toc346998" w:history="1">
        <w:r w:rsidRPr="007C5D29">
          <w:rPr>
            <w:rStyle w:val="a8"/>
            <w:b/>
            <w:noProof/>
          </w:rPr>
          <w:t>5.</w:t>
        </w:r>
        <w:r>
          <w:rPr>
            <w:rFonts w:asciiTheme="minorHAnsi" w:eastAsiaTheme="minorEastAsia" w:hAnsiTheme="minorHAnsi" w:cstheme="minorBidi"/>
            <w:noProof/>
            <w:sz w:val="22"/>
            <w:szCs w:val="22"/>
          </w:rPr>
          <w:tab/>
        </w:r>
        <w:r w:rsidRPr="007C5D29">
          <w:rPr>
            <w:rStyle w:val="a8"/>
            <w:b/>
            <w:noProof/>
          </w:rPr>
          <w:t>Копирование адресов участков обслуживания</w:t>
        </w:r>
        <w:r>
          <w:rPr>
            <w:noProof/>
            <w:webHidden/>
          </w:rPr>
          <w:tab/>
        </w:r>
        <w:r>
          <w:rPr>
            <w:noProof/>
            <w:webHidden/>
          </w:rPr>
          <w:fldChar w:fldCharType="begin"/>
        </w:r>
        <w:r>
          <w:rPr>
            <w:noProof/>
            <w:webHidden/>
          </w:rPr>
          <w:instrText xml:space="preserve"> PAGEREF _Toc346998 \h </w:instrText>
        </w:r>
        <w:r>
          <w:rPr>
            <w:noProof/>
            <w:webHidden/>
          </w:rPr>
        </w:r>
        <w:r>
          <w:rPr>
            <w:noProof/>
            <w:webHidden/>
          </w:rPr>
          <w:fldChar w:fldCharType="separate"/>
        </w:r>
        <w:r>
          <w:rPr>
            <w:noProof/>
            <w:webHidden/>
          </w:rPr>
          <w:t>19</w:t>
        </w:r>
        <w:r>
          <w:rPr>
            <w:noProof/>
            <w:webHidden/>
          </w:rPr>
          <w:fldChar w:fldCharType="end"/>
        </w:r>
      </w:hyperlink>
    </w:p>
    <w:p w:rsidR="005148A9" w:rsidRDefault="005148A9">
      <w:pPr>
        <w:pStyle w:val="12"/>
        <w:tabs>
          <w:tab w:val="left" w:pos="440"/>
          <w:tab w:val="right" w:leader="dot" w:pos="9345"/>
        </w:tabs>
        <w:rPr>
          <w:rFonts w:asciiTheme="minorHAnsi" w:eastAsiaTheme="minorEastAsia" w:hAnsiTheme="minorHAnsi" w:cstheme="minorBidi"/>
          <w:noProof/>
          <w:sz w:val="22"/>
          <w:szCs w:val="22"/>
        </w:rPr>
      </w:pPr>
      <w:hyperlink w:anchor="_Toc346999" w:history="1">
        <w:r w:rsidRPr="007C5D29">
          <w:rPr>
            <w:rStyle w:val="a8"/>
            <w:b/>
            <w:noProof/>
          </w:rPr>
          <w:t>6.</w:t>
        </w:r>
        <w:r>
          <w:rPr>
            <w:rFonts w:asciiTheme="minorHAnsi" w:eastAsiaTheme="minorEastAsia" w:hAnsiTheme="minorHAnsi" w:cstheme="minorBidi"/>
            <w:noProof/>
            <w:sz w:val="22"/>
            <w:szCs w:val="22"/>
          </w:rPr>
          <w:tab/>
        </w:r>
        <w:r w:rsidRPr="007C5D29">
          <w:rPr>
            <w:rStyle w:val="a8"/>
            <w:b/>
            <w:noProof/>
          </w:rPr>
          <w:t>Закрытие адресов и участков обслуживания</w:t>
        </w:r>
        <w:r>
          <w:rPr>
            <w:noProof/>
            <w:webHidden/>
          </w:rPr>
          <w:tab/>
        </w:r>
        <w:r>
          <w:rPr>
            <w:noProof/>
            <w:webHidden/>
          </w:rPr>
          <w:fldChar w:fldCharType="begin"/>
        </w:r>
        <w:r>
          <w:rPr>
            <w:noProof/>
            <w:webHidden/>
          </w:rPr>
          <w:instrText xml:space="preserve"> PAGEREF _Toc346999 \h </w:instrText>
        </w:r>
        <w:r>
          <w:rPr>
            <w:noProof/>
            <w:webHidden/>
          </w:rPr>
        </w:r>
        <w:r>
          <w:rPr>
            <w:noProof/>
            <w:webHidden/>
          </w:rPr>
          <w:fldChar w:fldCharType="separate"/>
        </w:r>
        <w:r>
          <w:rPr>
            <w:noProof/>
            <w:webHidden/>
          </w:rPr>
          <w:t>29</w:t>
        </w:r>
        <w:r>
          <w:rPr>
            <w:noProof/>
            <w:webHidden/>
          </w:rPr>
          <w:fldChar w:fldCharType="end"/>
        </w:r>
      </w:hyperlink>
    </w:p>
    <w:p w:rsidR="00123265" w:rsidRDefault="00123265" w:rsidP="000C544E">
      <w:pPr>
        <w:pStyle w:val="11"/>
      </w:pPr>
      <w:r>
        <w:fldChar w:fldCharType="end"/>
      </w:r>
    </w:p>
    <w:p w:rsidR="00123265" w:rsidRDefault="00123265" w:rsidP="000C544E">
      <w:pPr>
        <w:pStyle w:val="11"/>
      </w:pPr>
    </w:p>
    <w:p w:rsidR="00123265" w:rsidRDefault="00123265" w:rsidP="000C544E">
      <w:pPr>
        <w:pStyle w:val="11"/>
      </w:pPr>
    </w:p>
    <w:p w:rsidR="00123265" w:rsidRDefault="00123265" w:rsidP="000C544E">
      <w:pPr>
        <w:pStyle w:val="11"/>
        <w:sectPr w:rsidR="00123265">
          <w:pgSz w:w="11906" w:h="16838"/>
          <w:pgMar w:top="1134" w:right="850" w:bottom="1134" w:left="1701" w:header="708" w:footer="708" w:gutter="0"/>
          <w:cols w:space="708"/>
          <w:docGrid w:linePitch="360"/>
        </w:sectPr>
      </w:pPr>
    </w:p>
    <w:bookmarkEnd w:id="0"/>
    <w:p w:rsidR="00123265" w:rsidRPr="00123265" w:rsidRDefault="00123265" w:rsidP="00123265">
      <w:pPr>
        <w:jc w:val="center"/>
        <w:rPr>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23265">
        <w:rPr>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Реестр обслуживаемых территорий. Работа с участками обслуживания.</w:t>
      </w:r>
    </w:p>
    <w:p w:rsidR="004724B5" w:rsidRPr="004724B5" w:rsidRDefault="004724B5" w:rsidP="004724B5">
      <w:r w:rsidRPr="004724B5">
        <w:t>Функциональная возможность «Реестр обслуживаемых территорий» позволяет управлять списком закрепленных за медицинскими организациями (далее МО) территориями обслуживания (участками) в разрезе различных видов медицинской помощи.</w:t>
      </w:r>
    </w:p>
    <w:p w:rsidR="004724B5" w:rsidRPr="004724B5" w:rsidRDefault="004724B5" w:rsidP="004724B5">
      <w:r w:rsidRPr="004724B5">
        <w:t>Данная функциональная возможность доступна в разделе «Участки обслуживания» подсистемы «Организационно-правовые данные».</w:t>
      </w:r>
    </w:p>
    <w:p w:rsidR="004724B5" w:rsidRPr="004724B5" w:rsidRDefault="004724B5" w:rsidP="004724B5">
      <w:r w:rsidRPr="004724B5">
        <w:rPr>
          <w:noProof/>
        </w:rPr>
        <w:drawing>
          <wp:inline distT="0" distB="0" distL="0" distR="0">
            <wp:extent cx="5162550" cy="32956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550" cy="3295650"/>
                    </a:xfrm>
                    <a:prstGeom prst="rect">
                      <a:avLst/>
                    </a:prstGeom>
                    <a:noFill/>
                    <a:ln>
                      <a:noFill/>
                    </a:ln>
                  </pic:spPr>
                </pic:pic>
              </a:graphicData>
            </a:graphic>
          </wp:inline>
        </w:drawing>
      </w:r>
    </w:p>
    <w:p w:rsidR="004724B5" w:rsidRPr="004724B5" w:rsidRDefault="004724B5" w:rsidP="004724B5">
      <w:r w:rsidRPr="004724B5">
        <w:t xml:space="preserve">Рисунок </w:t>
      </w:r>
      <w:r w:rsidR="00C352E4">
        <w:fldChar w:fldCharType="begin"/>
      </w:r>
      <w:r w:rsidR="00C352E4">
        <w:instrText xml:space="preserve"> SEQ Рисунок \* ARABIC </w:instrText>
      </w:r>
      <w:r w:rsidR="00C352E4">
        <w:fldChar w:fldCharType="separate"/>
      </w:r>
      <w:r w:rsidRPr="004724B5">
        <w:t>298</w:t>
      </w:r>
      <w:r w:rsidR="00C352E4">
        <w:fldChar w:fldCharType="end"/>
      </w:r>
      <w:r w:rsidRPr="004724B5">
        <w:t xml:space="preserve"> Раздел "Организационно-правовые" данные блок "Участки обслуживания"</w:t>
      </w:r>
    </w:p>
    <w:p w:rsidR="004724B5" w:rsidRPr="00CE1390" w:rsidRDefault="004724B5" w:rsidP="00CE1390">
      <w:pPr>
        <w:jc w:val="both"/>
      </w:pPr>
      <w:r w:rsidRPr="00CE1390">
        <w:t xml:space="preserve">В рамках данной функциональной возможности осуществляется работа со справочником «Участки обслуживания», </w:t>
      </w:r>
      <w:r w:rsidR="00CE1390" w:rsidRPr="00CE1390">
        <w:t>который однократно</w:t>
      </w:r>
      <w:r w:rsidRPr="00CE1390">
        <w:t xml:space="preserve"> загружается из справочника «TMOPLAT»</w:t>
      </w:r>
      <w:r w:rsidR="00323F7C">
        <w:t xml:space="preserve"> из </w:t>
      </w:r>
      <w:r w:rsidR="00323F7C" w:rsidRPr="00CE1390">
        <w:t>актуального</w:t>
      </w:r>
      <w:r w:rsidRPr="00CE1390">
        <w:t xml:space="preserve"> пакета </w:t>
      </w:r>
      <w:r w:rsidR="00323F7C">
        <w:t>НСИ (</w:t>
      </w:r>
      <w:r w:rsidR="00323F7C">
        <w:rPr>
          <w:lang w:val="en-US"/>
        </w:rPr>
        <w:t>AKTPAK</w:t>
      </w:r>
      <w:r w:rsidR="00323F7C" w:rsidRPr="00323F7C">
        <w:t xml:space="preserve">) </w:t>
      </w:r>
      <w:r w:rsidRPr="00CE1390">
        <w:t xml:space="preserve">в </w:t>
      </w:r>
      <w:r w:rsidR="00323F7C">
        <w:t xml:space="preserve">ГИС СО </w:t>
      </w:r>
      <w:r w:rsidRPr="00CE1390">
        <w:t xml:space="preserve">«Паспорт МУ» на определенную дату. Эта дата является «отсчетной точкой», с которой начинается ведение справочника «TMOPLAT» представителями медицинской организаций в </w:t>
      </w:r>
      <w:r w:rsidR="00323F7C">
        <w:t xml:space="preserve">ГИС СО </w:t>
      </w:r>
      <w:r w:rsidRPr="00CE1390">
        <w:t>«Паспорт МУ».</w:t>
      </w:r>
    </w:p>
    <w:p w:rsidR="004724B5" w:rsidRPr="00CE1390" w:rsidRDefault="004724B5" w:rsidP="00123265">
      <w:pPr>
        <w:pStyle w:val="a6"/>
        <w:numPr>
          <w:ilvl w:val="0"/>
          <w:numId w:val="2"/>
        </w:numPr>
        <w:outlineLvl w:val="0"/>
        <w:rPr>
          <w:b/>
        </w:rPr>
      </w:pPr>
      <w:r w:rsidRPr="00CE1390">
        <w:rPr>
          <w:b/>
        </w:rPr>
        <w:t xml:space="preserve"> </w:t>
      </w:r>
      <w:bookmarkStart w:id="1" w:name="_Toc428348888"/>
      <w:bookmarkStart w:id="2" w:name="_Toc536692653"/>
      <w:bookmarkStart w:id="3" w:name="_Toc346994"/>
      <w:r w:rsidRPr="00CE1390">
        <w:rPr>
          <w:b/>
        </w:rPr>
        <w:t xml:space="preserve">Работа с участками обслуживания специалиста </w:t>
      </w:r>
      <w:bookmarkEnd w:id="1"/>
      <w:r w:rsidRPr="00CE1390">
        <w:rPr>
          <w:b/>
        </w:rPr>
        <w:t>медицинской организации</w:t>
      </w:r>
      <w:bookmarkEnd w:id="2"/>
      <w:bookmarkEnd w:id="3"/>
    </w:p>
    <w:p w:rsidR="004724B5" w:rsidRPr="004724B5" w:rsidRDefault="004724B5" w:rsidP="004724B5">
      <w:r w:rsidRPr="004724B5">
        <w:t xml:space="preserve">Для просмотра списка загруженных участков после первичной загрузки данных из «TMOPLAT» под правами представителя медицинской организации, достаточно зайти в систему под пользователем с группой доступа «Участки обслуживания: ответственный МУ». В подсистеме «Организационно-правовые данные» в справочнике «Участки обслуживания» можно увидеть список всех участков </w:t>
      </w:r>
      <w:r w:rsidRPr="00323F7C">
        <w:rPr>
          <w:u w:val="single"/>
        </w:rPr>
        <w:t>только по организации пользователя.</w:t>
      </w:r>
      <w:r w:rsidRPr="004724B5">
        <w:t xml:space="preserve"> </w:t>
      </w:r>
    </w:p>
    <w:p w:rsidR="004724B5" w:rsidRPr="004724B5" w:rsidRDefault="004724B5" w:rsidP="004724B5"/>
    <w:p w:rsidR="004724B5" w:rsidRPr="004724B5" w:rsidRDefault="004724B5" w:rsidP="004724B5">
      <w:r w:rsidRPr="004724B5">
        <w:rPr>
          <w:noProof/>
        </w:rPr>
        <w:lastRenderedPageBreak/>
        <w:drawing>
          <wp:inline distT="0" distB="0" distL="0" distR="0">
            <wp:extent cx="5600700" cy="32575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0700" cy="3257550"/>
                    </a:xfrm>
                    <a:prstGeom prst="rect">
                      <a:avLst/>
                    </a:prstGeom>
                    <a:noFill/>
                    <a:ln>
                      <a:noFill/>
                    </a:ln>
                  </pic:spPr>
                </pic:pic>
              </a:graphicData>
            </a:graphic>
          </wp:inline>
        </w:drawing>
      </w:r>
    </w:p>
    <w:p w:rsidR="004724B5" w:rsidRPr="004724B5" w:rsidRDefault="004724B5" w:rsidP="004724B5">
      <w:r w:rsidRPr="004724B5">
        <w:t xml:space="preserve">Рисунок </w:t>
      </w:r>
      <w:r w:rsidR="00C352E4">
        <w:fldChar w:fldCharType="begin"/>
      </w:r>
      <w:r w:rsidR="00C352E4">
        <w:instrText xml:space="preserve"> </w:instrText>
      </w:r>
      <w:r w:rsidR="00C352E4">
        <w:instrText xml:space="preserve">SEQ Рисунок \* ARABIC </w:instrText>
      </w:r>
      <w:r w:rsidR="00C352E4">
        <w:fldChar w:fldCharType="separate"/>
      </w:r>
      <w:r w:rsidRPr="004724B5">
        <w:t>299</w:t>
      </w:r>
      <w:r w:rsidR="00C352E4">
        <w:fldChar w:fldCharType="end"/>
      </w:r>
      <w:r w:rsidRPr="004724B5">
        <w:t xml:space="preserve"> Участки обслуживания организации</w:t>
      </w:r>
    </w:p>
    <w:p w:rsidR="004724B5" w:rsidRPr="004724B5" w:rsidRDefault="004724B5" w:rsidP="004724B5">
      <w:r w:rsidRPr="004724B5">
        <w:t xml:space="preserve">На форме списка участков обслуживания доступен отбор по типам участка и по актуальности участков. </w:t>
      </w:r>
    </w:p>
    <w:p w:rsidR="004724B5" w:rsidRPr="004724B5" w:rsidRDefault="004724B5" w:rsidP="004724B5">
      <w:r w:rsidRPr="004724B5">
        <w:rPr>
          <w:noProof/>
        </w:rPr>
        <w:drawing>
          <wp:inline distT="0" distB="0" distL="0" distR="0">
            <wp:extent cx="6019800" cy="28003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800" cy="2800350"/>
                    </a:xfrm>
                    <a:prstGeom prst="rect">
                      <a:avLst/>
                    </a:prstGeom>
                    <a:noFill/>
                    <a:ln>
                      <a:noFill/>
                    </a:ln>
                  </pic:spPr>
                </pic:pic>
              </a:graphicData>
            </a:graphic>
          </wp:inline>
        </w:drawing>
      </w:r>
    </w:p>
    <w:p w:rsidR="004724B5" w:rsidRPr="004724B5" w:rsidRDefault="004724B5" w:rsidP="004724B5">
      <w:r w:rsidRPr="004724B5">
        <w:t xml:space="preserve">Рисунок </w:t>
      </w:r>
      <w:r w:rsidR="00C352E4">
        <w:fldChar w:fldCharType="begin"/>
      </w:r>
      <w:r w:rsidR="00C352E4">
        <w:instrText xml:space="preserve"> SEQ Рисунок \* ARABIC </w:instrText>
      </w:r>
      <w:r w:rsidR="00C352E4">
        <w:fldChar w:fldCharType="separate"/>
      </w:r>
      <w:r w:rsidRPr="004724B5">
        <w:t>300</w:t>
      </w:r>
      <w:r w:rsidR="00C352E4">
        <w:fldChar w:fldCharType="end"/>
      </w:r>
      <w:r w:rsidRPr="004724B5">
        <w:t xml:space="preserve"> Параметры отбора</w:t>
      </w:r>
    </w:p>
    <w:p w:rsidR="004724B5" w:rsidRDefault="004724B5" w:rsidP="004724B5">
      <w:r w:rsidRPr="004724B5">
        <w:t xml:space="preserve">Участки могут быть </w:t>
      </w:r>
      <w:r w:rsidR="00C174BA">
        <w:t>различных типов. Все типы участков приведены в справочнике «Типы участков (</w:t>
      </w:r>
      <w:r w:rsidR="00C174BA">
        <w:rPr>
          <w:lang w:val="en-US"/>
        </w:rPr>
        <w:t>TYPE</w:t>
      </w:r>
      <w:r w:rsidR="00C174BA" w:rsidRPr="00C174BA">
        <w:t>_</w:t>
      </w:r>
      <w:r w:rsidR="00C174BA">
        <w:rPr>
          <w:lang w:val="en-US"/>
        </w:rPr>
        <w:t>U</w:t>
      </w:r>
      <w:r w:rsidR="00C174BA" w:rsidRPr="00C174BA">
        <w:t>)</w:t>
      </w:r>
      <w:r w:rsidR="00C174BA">
        <w:t>»</w:t>
      </w:r>
      <w:r w:rsidR="004457AA">
        <w:t xml:space="preserve"> (публикуется на сайте МИАЦ в разделе «</w:t>
      </w:r>
      <w:hyperlink r:id="rId12" w:history="1">
        <w:r w:rsidR="004457AA">
          <w:rPr>
            <w:rStyle w:val="a8"/>
            <w:rFonts w:ascii="Arial" w:hAnsi="Arial" w:cs="Arial"/>
            <w:color w:val="6D5F5A"/>
            <w:sz w:val="17"/>
            <w:szCs w:val="17"/>
            <w:bdr w:val="none" w:sz="0" w:space="0" w:color="auto" w:frame="1"/>
            <w:shd w:val="clear" w:color="auto" w:fill="FFFFFF"/>
          </w:rPr>
          <w:t>Специалистам IT</w:t>
        </w:r>
      </w:hyperlink>
      <w:r w:rsidR="004457AA">
        <w:rPr>
          <w:rFonts w:ascii="Arial" w:hAnsi="Arial" w:cs="Arial"/>
          <w:color w:val="6D5F5A"/>
          <w:sz w:val="17"/>
          <w:szCs w:val="17"/>
          <w:shd w:val="clear" w:color="auto" w:fill="FFFFFF"/>
        </w:rPr>
        <w:t> / </w:t>
      </w:r>
      <w:hyperlink r:id="rId13" w:history="1">
        <w:r w:rsidR="004457AA">
          <w:rPr>
            <w:rStyle w:val="a8"/>
            <w:rFonts w:ascii="Arial" w:hAnsi="Arial" w:cs="Arial"/>
            <w:color w:val="6D5F5A"/>
            <w:sz w:val="17"/>
            <w:szCs w:val="17"/>
            <w:bdr w:val="none" w:sz="0" w:space="0" w:color="auto" w:frame="1"/>
            <w:shd w:val="clear" w:color="auto" w:fill="FFFFFF"/>
          </w:rPr>
          <w:t>Нормативно-справочная информация</w:t>
        </w:r>
      </w:hyperlink>
      <w:r w:rsidR="004457AA">
        <w:rPr>
          <w:rFonts w:ascii="Arial" w:hAnsi="Arial" w:cs="Arial"/>
          <w:color w:val="6D5F5A"/>
          <w:sz w:val="17"/>
          <w:szCs w:val="17"/>
          <w:shd w:val="clear" w:color="auto" w:fill="FFFFFF"/>
        </w:rPr>
        <w:t> / Актуальный пакет НСИ</w:t>
      </w:r>
      <w:r w:rsidR="004457AA">
        <w:t>» (</w:t>
      </w:r>
      <w:hyperlink r:id="rId14" w:history="1">
        <w:r w:rsidR="004457AA" w:rsidRPr="00C46D90">
          <w:rPr>
            <w:rStyle w:val="a8"/>
          </w:rPr>
          <w:t>http://miac.samregion.ru/node/6140</w:t>
        </w:r>
      </w:hyperlink>
      <w:r w:rsidR="004457AA">
        <w:t xml:space="preserve">) и рассылается по электронной почте в МО </w:t>
      </w:r>
      <w:r w:rsidR="00C174BA" w:rsidRPr="00C174BA">
        <w:t xml:space="preserve"> </w:t>
      </w:r>
      <w:r w:rsidRPr="004724B5">
        <w:t xml:space="preserve"> </w:t>
      </w:r>
      <w:r w:rsidR="004457AA">
        <w:t>в составе «Актуального пакета НСИ министерства здравоохранения Самарской области (</w:t>
      </w:r>
      <w:r w:rsidR="004457AA">
        <w:rPr>
          <w:lang w:val="en-US"/>
        </w:rPr>
        <w:t>AKTPAK</w:t>
      </w:r>
      <w:r w:rsidR="004457AA" w:rsidRPr="004457AA">
        <w:t>))</w:t>
      </w:r>
      <w:r w:rsidR="004457AA">
        <w:t>.</w:t>
      </w:r>
    </w:p>
    <w:p w:rsidR="004457AA" w:rsidRDefault="004457AA" w:rsidP="004724B5">
      <w:r>
        <w:t>Типы участков обслуживания первичной медико-санитарной помощи:</w:t>
      </w:r>
    </w:p>
    <w:p w:rsidR="00361B25" w:rsidRPr="004724B5" w:rsidRDefault="00361B25" w:rsidP="00361B25">
      <w:r>
        <w:t xml:space="preserve">1 - </w:t>
      </w:r>
      <w:r w:rsidRPr="004724B5">
        <w:t>Терапевтический;</w:t>
      </w:r>
    </w:p>
    <w:p w:rsidR="00361B25" w:rsidRPr="004724B5" w:rsidRDefault="00361B25" w:rsidP="00361B25">
      <w:r>
        <w:t xml:space="preserve">2- </w:t>
      </w:r>
      <w:r w:rsidRPr="004724B5">
        <w:t>Педиатрический;</w:t>
      </w:r>
    </w:p>
    <w:p w:rsidR="004457AA" w:rsidRDefault="00361B25" w:rsidP="004724B5">
      <w:r>
        <w:t>7 - Участок врача общей практики.</w:t>
      </w:r>
    </w:p>
    <w:p w:rsidR="004724B5" w:rsidRPr="004724B5" w:rsidRDefault="004724B5" w:rsidP="004724B5">
      <w:r w:rsidRPr="004724B5">
        <w:t xml:space="preserve">По актуальности участки могут быть: </w:t>
      </w:r>
    </w:p>
    <w:p w:rsidR="004724B5" w:rsidRPr="004724B5" w:rsidRDefault="004724B5" w:rsidP="004724B5">
      <w:r w:rsidRPr="004724B5">
        <w:t xml:space="preserve">актуальными (действующими); </w:t>
      </w:r>
    </w:p>
    <w:p w:rsidR="004724B5" w:rsidRPr="004724B5" w:rsidRDefault="004724B5" w:rsidP="004724B5">
      <w:r w:rsidRPr="004724B5">
        <w:t>неактуальными (закрытыми).</w:t>
      </w:r>
    </w:p>
    <w:p w:rsidR="004724B5" w:rsidRPr="004724B5" w:rsidRDefault="004724B5" w:rsidP="004724B5">
      <w:r w:rsidRPr="004724B5">
        <w:lastRenderedPageBreak/>
        <w:t>К актуальным участкам относятся те, которые имеют хотя бы один действующий незакрытый участок. Неактуальный участок имеет в себе все закрытые адреса.  Неактуальные участки на форме списка выделены цветом.</w:t>
      </w:r>
    </w:p>
    <w:p w:rsidR="004724B5" w:rsidRPr="004724B5" w:rsidRDefault="004724B5" w:rsidP="004724B5">
      <w:r w:rsidRPr="004724B5">
        <w:t>Отборы на форме списка можно скрыть для более удобной работы с участками обслуживания.</w:t>
      </w:r>
    </w:p>
    <w:p w:rsidR="004724B5" w:rsidRPr="004724B5" w:rsidRDefault="004724B5" w:rsidP="004724B5">
      <w:r w:rsidRPr="004724B5">
        <w:t>Для просмотра списка адресов, которые содержит конкретный участок обслуживания, достаточно выделить участок мышью, тогда в нижней части экрана появятся адреса, которые обслуживаются в рамках выделенного участка.</w:t>
      </w:r>
    </w:p>
    <w:p w:rsidR="004724B5" w:rsidRPr="004724B5" w:rsidRDefault="004724B5" w:rsidP="004724B5">
      <w:r w:rsidRPr="004724B5">
        <w:rPr>
          <w:noProof/>
        </w:rPr>
        <w:drawing>
          <wp:inline distT="0" distB="0" distL="0" distR="0">
            <wp:extent cx="6019800" cy="3048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9800" cy="3048000"/>
                    </a:xfrm>
                    <a:prstGeom prst="rect">
                      <a:avLst/>
                    </a:prstGeom>
                    <a:noFill/>
                    <a:ln>
                      <a:noFill/>
                    </a:ln>
                  </pic:spPr>
                </pic:pic>
              </a:graphicData>
            </a:graphic>
          </wp:inline>
        </w:drawing>
      </w:r>
    </w:p>
    <w:p w:rsidR="004724B5" w:rsidRPr="004724B5" w:rsidRDefault="004724B5" w:rsidP="004724B5">
      <w:r w:rsidRPr="004724B5">
        <w:t xml:space="preserve">Рисунок </w:t>
      </w:r>
      <w:r w:rsidR="00C352E4">
        <w:fldChar w:fldCharType="begin"/>
      </w:r>
      <w:r w:rsidR="00C352E4">
        <w:instrText xml:space="preserve"> SEQ Рисунок \* ARABIC </w:instrText>
      </w:r>
      <w:r w:rsidR="00C352E4">
        <w:fldChar w:fldCharType="separate"/>
      </w:r>
      <w:r w:rsidRPr="004724B5">
        <w:t>301</w:t>
      </w:r>
      <w:r w:rsidR="00C352E4">
        <w:fldChar w:fldCharType="end"/>
      </w:r>
      <w:r w:rsidRPr="004724B5">
        <w:t xml:space="preserve"> Список адресов участка</w:t>
      </w:r>
    </w:p>
    <w:p w:rsidR="004724B5" w:rsidRPr="004724B5" w:rsidRDefault="004724B5" w:rsidP="004724B5">
      <w:r w:rsidRPr="004724B5">
        <w:t>Для просмотра участка и возможности его редактирования необходимо открыть выделенный участок двойным щелчком мыши.</w:t>
      </w:r>
    </w:p>
    <w:p w:rsidR="004724B5" w:rsidRPr="004724B5" w:rsidRDefault="004724B5" w:rsidP="004724B5">
      <w:r w:rsidRPr="004724B5">
        <w:t>На вкладке «Основные сведения» отображается номер участка, его тип, код аптечного учреждения, список адресов этого участка, ответственный – пользователь, редактирующий запись данного участка, а также технологические даты: начала действия, модификации и окончания действия адреса.</w:t>
      </w:r>
    </w:p>
    <w:p w:rsidR="004724B5" w:rsidRPr="004724B5" w:rsidRDefault="004724B5" w:rsidP="004724B5"/>
    <w:p w:rsidR="004724B5" w:rsidRPr="004724B5" w:rsidRDefault="004724B5" w:rsidP="004724B5">
      <w:r w:rsidRPr="004724B5">
        <w:rPr>
          <w:noProof/>
        </w:rPr>
        <w:drawing>
          <wp:inline distT="0" distB="0" distL="0" distR="0">
            <wp:extent cx="4019550" cy="28194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9550" cy="2819400"/>
                    </a:xfrm>
                    <a:prstGeom prst="rect">
                      <a:avLst/>
                    </a:prstGeom>
                    <a:noFill/>
                    <a:ln>
                      <a:noFill/>
                    </a:ln>
                  </pic:spPr>
                </pic:pic>
              </a:graphicData>
            </a:graphic>
          </wp:inline>
        </w:drawing>
      </w:r>
    </w:p>
    <w:p w:rsidR="004724B5" w:rsidRPr="004724B5" w:rsidRDefault="004724B5" w:rsidP="004724B5">
      <w:r w:rsidRPr="004724B5">
        <w:t xml:space="preserve">Рисунок </w:t>
      </w:r>
      <w:r w:rsidR="00C352E4">
        <w:fldChar w:fldCharType="begin"/>
      </w:r>
      <w:r w:rsidR="00C352E4">
        <w:instrText xml:space="preserve"> SEQ Рисунок \* ARABIC </w:instrText>
      </w:r>
      <w:r w:rsidR="00C352E4">
        <w:fldChar w:fldCharType="separate"/>
      </w:r>
      <w:r w:rsidRPr="004724B5">
        <w:t>302</w:t>
      </w:r>
      <w:r w:rsidR="00C352E4">
        <w:fldChar w:fldCharType="end"/>
      </w:r>
      <w:r w:rsidRPr="004724B5">
        <w:t xml:space="preserve"> Карточка участка обслуживания</w:t>
      </w:r>
    </w:p>
    <w:p w:rsidR="004724B5" w:rsidRPr="004724B5" w:rsidRDefault="004724B5" w:rsidP="004724B5">
      <w:r w:rsidRPr="004724B5">
        <w:lastRenderedPageBreak/>
        <w:t>Вкладка «Адреса участка» позволяет просмотреть все адреса, которые обслуживаются в рамках данного участка с указанным типом.</w:t>
      </w:r>
    </w:p>
    <w:p w:rsidR="004724B5" w:rsidRPr="004724B5" w:rsidRDefault="004724B5" w:rsidP="004724B5"/>
    <w:p w:rsidR="004724B5" w:rsidRPr="004724B5" w:rsidRDefault="004724B5" w:rsidP="004724B5">
      <w:r w:rsidRPr="004724B5">
        <w:rPr>
          <w:noProof/>
        </w:rPr>
        <w:drawing>
          <wp:inline distT="0" distB="0" distL="0" distR="0">
            <wp:extent cx="4400550" cy="30861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0550" cy="3086100"/>
                    </a:xfrm>
                    <a:prstGeom prst="rect">
                      <a:avLst/>
                    </a:prstGeom>
                    <a:noFill/>
                    <a:ln>
                      <a:noFill/>
                    </a:ln>
                  </pic:spPr>
                </pic:pic>
              </a:graphicData>
            </a:graphic>
          </wp:inline>
        </w:drawing>
      </w:r>
    </w:p>
    <w:p w:rsidR="004724B5" w:rsidRPr="004724B5" w:rsidRDefault="004724B5" w:rsidP="004724B5">
      <w:r w:rsidRPr="004724B5">
        <w:t xml:space="preserve">Рисунок </w:t>
      </w:r>
      <w:r w:rsidR="00C352E4">
        <w:fldChar w:fldCharType="begin"/>
      </w:r>
      <w:r w:rsidR="00C352E4">
        <w:instrText xml:space="preserve"> SEQ Рисунок \* ARABIC </w:instrText>
      </w:r>
      <w:r w:rsidR="00C352E4">
        <w:fldChar w:fldCharType="separate"/>
      </w:r>
      <w:r w:rsidRPr="004724B5">
        <w:t>303</w:t>
      </w:r>
      <w:r w:rsidR="00C352E4">
        <w:fldChar w:fldCharType="end"/>
      </w:r>
      <w:r w:rsidRPr="004724B5">
        <w:t xml:space="preserve"> Просмотр адреса участка обслуживания в карточке</w:t>
      </w:r>
    </w:p>
    <w:p w:rsidR="004724B5" w:rsidRPr="004724B5" w:rsidRDefault="004724B5" w:rsidP="004724B5">
      <w:r w:rsidRPr="004724B5">
        <w:t>Перед редактированием участка (исправление имеющегося адреса, введение нового, закрытие адреса или участка в целом) необходимо учитывать следующие правила при работе с участками обслуживания:</w:t>
      </w:r>
    </w:p>
    <w:p w:rsidR="004724B5" w:rsidRPr="002C48A9" w:rsidRDefault="004724B5" w:rsidP="004724B5">
      <w:r w:rsidRPr="002C48A9">
        <w:t>Если адрес участка был загружен при первичном импорте справочника «TMOPLAT», он не может быть изменен. Данный адрес может быть только закрыт.</w:t>
      </w:r>
    </w:p>
    <w:p w:rsidR="004724B5" w:rsidRPr="004724B5" w:rsidRDefault="004724B5" w:rsidP="004724B5">
      <w:r w:rsidRPr="004724B5">
        <w:t>Если адрес участка уже был выгружен в справочник «TMOPLAT», то он не может редактироваться. Если запиcь оказалась некорректной, необходимо закрыть запись, то есть проставить дату окончания действия записи, и создать новую.</w:t>
      </w:r>
    </w:p>
    <w:p w:rsidR="004724B5" w:rsidRPr="004724B5" w:rsidRDefault="004724B5" w:rsidP="004724B5">
      <w:r w:rsidRPr="004724B5">
        <w:t xml:space="preserve">Записи, загруженные из «TMOPLAT» с уже заполненной датой окончания действия, являются закрытыми и редактированию не подлежат; </w:t>
      </w:r>
    </w:p>
    <w:p w:rsidR="004724B5" w:rsidRPr="004724B5" w:rsidRDefault="004724B5" w:rsidP="004724B5">
      <w:r w:rsidRPr="004724B5">
        <w:t xml:space="preserve">Запись может быть изменена/отредактирована только в случае, если она заведена после последней выгрузки справочника «TMOPLAT» и еще не участвовала в последующей выгрузке. </w:t>
      </w:r>
    </w:p>
    <w:p w:rsidR="004724B5" w:rsidRPr="004724B5" w:rsidRDefault="004724B5" w:rsidP="004724B5">
      <w:r w:rsidRPr="004724B5">
        <w:t>При вводе новой записи адреса в участке обслуживания, поле «Дата создания» заполняется автоматически текущей датой, но также может быть отредактирована пользователем вручную. При изменении записи после ее сохранения заполняется дата модификации. Дата закрытия может быть заполнена как текущей, так и произвольной датой.</w:t>
      </w:r>
    </w:p>
    <w:p w:rsidR="004724B5" w:rsidRPr="004724B5" w:rsidRDefault="004724B5" w:rsidP="004724B5">
      <w:r w:rsidRPr="004724B5">
        <w:t>При закрытии участка в целом, всем адресам этого участка автоматически проставляется дата закрытия, при необходимости дата закрытия может быть отредактирована вручную.</w:t>
      </w:r>
    </w:p>
    <w:p w:rsidR="004724B5" w:rsidRPr="004724B5" w:rsidRDefault="004724B5" w:rsidP="004724B5">
      <w:bookmarkStart w:id="4" w:name="_GoBack"/>
      <w:r w:rsidRPr="004724B5">
        <w:rPr>
          <w:noProof/>
        </w:rPr>
        <w:drawing>
          <wp:inline distT="0" distB="0" distL="0" distR="0">
            <wp:extent cx="4705350" cy="29146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50" cy="2914650"/>
                    </a:xfrm>
                    <a:prstGeom prst="rect">
                      <a:avLst/>
                    </a:prstGeom>
                    <a:noFill/>
                    <a:ln>
                      <a:noFill/>
                    </a:ln>
                  </pic:spPr>
                </pic:pic>
              </a:graphicData>
            </a:graphic>
          </wp:inline>
        </w:drawing>
      </w:r>
    </w:p>
    <w:bookmarkEnd w:id="4"/>
    <w:p w:rsidR="004724B5" w:rsidRPr="004724B5" w:rsidRDefault="004724B5" w:rsidP="004724B5">
      <w:r w:rsidRPr="004724B5">
        <w:t xml:space="preserve">Рисунок </w:t>
      </w:r>
      <w:r w:rsidR="00C352E4">
        <w:fldChar w:fldCharType="begin"/>
      </w:r>
      <w:r w:rsidR="00C352E4">
        <w:instrText xml:space="preserve"> SEQ Рисунок \* ARABIC </w:instrText>
      </w:r>
      <w:r w:rsidR="00C352E4">
        <w:fldChar w:fldCharType="separate"/>
      </w:r>
      <w:r w:rsidRPr="004724B5">
        <w:t>304</w:t>
      </w:r>
      <w:r w:rsidR="00C352E4">
        <w:fldChar w:fldCharType="end"/>
      </w:r>
      <w:r w:rsidRPr="004724B5">
        <w:t xml:space="preserve"> Редактирование даты закрытия участка</w:t>
      </w:r>
    </w:p>
    <w:p w:rsidR="004724B5" w:rsidRPr="00CE1390" w:rsidRDefault="004724B5" w:rsidP="00123265">
      <w:pPr>
        <w:pStyle w:val="a6"/>
        <w:numPr>
          <w:ilvl w:val="0"/>
          <w:numId w:val="2"/>
        </w:numPr>
        <w:outlineLvl w:val="0"/>
        <w:rPr>
          <w:b/>
        </w:rPr>
      </w:pPr>
      <w:bookmarkStart w:id="5" w:name="_Toc403457975"/>
      <w:bookmarkStart w:id="6" w:name="_Toc428348890"/>
      <w:bookmarkStart w:id="7" w:name="_Toc536692654"/>
      <w:bookmarkStart w:id="8" w:name="_Toc346995"/>
      <w:r w:rsidRPr="00CE1390">
        <w:rPr>
          <w:b/>
        </w:rPr>
        <w:t>Создание нового адреса в уже существующем участке</w:t>
      </w:r>
      <w:bookmarkEnd w:id="5"/>
      <w:bookmarkEnd w:id="6"/>
      <w:bookmarkEnd w:id="7"/>
      <w:bookmarkEnd w:id="8"/>
    </w:p>
    <w:p w:rsidR="004724B5" w:rsidRPr="004724B5" w:rsidRDefault="004724B5" w:rsidP="004724B5">
      <w:r w:rsidRPr="004724B5">
        <w:t xml:space="preserve">Откроем двойным щелчком мыши участок, в который необходимо добавить адрес. </w:t>
      </w:r>
    </w:p>
    <w:p w:rsidR="004724B5" w:rsidRPr="004724B5" w:rsidRDefault="004724B5" w:rsidP="004724B5">
      <w:r w:rsidRPr="004724B5">
        <w:rPr>
          <w:noProof/>
        </w:rPr>
        <w:drawing>
          <wp:inline distT="0" distB="0" distL="0" distR="0">
            <wp:extent cx="5448300" cy="33528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8300" cy="3352800"/>
                    </a:xfrm>
                    <a:prstGeom prst="rect">
                      <a:avLst/>
                    </a:prstGeom>
                    <a:noFill/>
                    <a:ln>
                      <a:noFill/>
                    </a:ln>
                  </pic:spPr>
                </pic:pic>
              </a:graphicData>
            </a:graphic>
          </wp:inline>
        </w:drawing>
      </w:r>
    </w:p>
    <w:p w:rsidR="004724B5" w:rsidRDefault="004724B5" w:rsidP="004724B5">
      <w:r w:rsidRPr="004724B5">
        <w:t xml:space="preserve">Рисунок </w:t>
      </w:r>
      <w:r w:rsidR="00C352E4">
        <w:fldChar w:fldCharType="begin"/>
      </w:r>
      <w:r w:rsidR="00C352E4">
        <w:instrText xml:space="preserve"> SEQ Рисунок \* ARABIC </w:instrText>
      </w:r>
      <w:r w:rsidR="00C352E4">
        <w:fldChar w:fldCharType="separate"/>
      </w:r>
      <w:r w:rsidRPr="004724B5">
        <w:t>305</w:t>
      </w:r>
      <w:r w:rsidR="00C352E4">
        <w:fldChar w:fldCharType="end"/>
      </w:r>
      <w:r w:rsidRPr="004724B5">
        <w:t xml:space="preserve"> Создание нового адреса в уже существующем участке</w:t>
      </w:r>
    </w:p>
    <w:p w:rsidR="00E66C87" w:rsidRPr="004724B5" w:rsidRDefault="00E66C87" w:rsidP="004724B5"/>
    <w:p w:rsidR="004724B5" w:rsidRPr="004724B5" w:rsidRDefault="004724B5" w:rsidP="004724B5">
      <w:r w:rsidRPr="004724B5">
        <w:t>С помощью команды «Добавить» введем новый адрес участка обслуживания в специальной форме.</w:t>
      </w:r>
    </w:p>
    <w:p w:rsidR="004724B5" w:rsidRPr="004724B5" w:rsidRDefault="004724B5" w:rsidP="004724B5">
      <w:r w:rsidRPr="002C48A9">
        <w:rPr>
          <w:b/>
        </w:rPr>
        <w:t>Все составляющие адреса выбираются из общероссийского справочника «КЛАДР».</w:t>
      </w:r>
      <w:r w:rsidRPr="004724B5">
        <w:t xml:space="preserve"> При заполнении адреса индекс и ОКАТО проставляются автоматически</w:t>
      </w:r>
      <w:r w:rsidR="002C48A9">
        <w:t xml:space="preserve"> из справочника КЛАДР</w:t>
      </w:r>
      <w:r w:rsidRPr="004724B5">
        <w:t>.</w:t>
      </w:r>
    </w:p>
    <w:p w:rsidR="003C40D4" w:rsidRDefault="004724B5" w:rsidP="003C40D4">
      <w:pPr>
        <w:jc w:val="both"/>
      </w:pPr>
      <w:r w:rsidRPr="004724B5">
        <w:t xml:space="preserve">Поле «Детализация по ОКАТО» позволяет выбрать районы города </w:t>
      </w:r>
      <w:r w:rsidR="003C40D4">
        <w:t xml:space="preserve">и населенные пункты в сельских районах </w:t>
      </w:r>
      <w:r w:rsidRPr="004724B5">
        <w:t xml:space="preserve">для определения </w:t>
      </w:r>
      <w:r w:rsidR="003C40D4">
        <w:t xml:space="preserve">введенного адреса в справочнике </w:t>
      </w:r>
      <w:r w:rsidRPr="004724B5">
        <w:t>ОКАТО</w:t>
      </w:r>
      <w:r w:rsidR="003C40D4">
        <w:t xml:space="preserve"> (</w:t>
      </w:r>
      <w:r w:rsidR="003C40D4">
        <w:rPr>
          <w:lang w:val="en-US"/>
        </w:rPr>
        <w:t>O</w:t>
      </w:r>
      <w:r w:rsidR="003C40D4" w:rsidRPr="003C40D4">
        <w:t xml:space="preserve">002) </w:t>
      </w:r>
      <w:r w:rsidR="003C40D4">
        <w:t xml:space="preserve">и последующей выгрузки </w:t>
      </w:r>
      <w:r w:rsidR="003C40D4" w:rsidRPr="003C40D4">
        <w:t>в «Справочник закрепления территории за базовыми МО (TMOPLAT)»</w:t>
      </w:r>
      <w:r w:rsidRPr="004724B5">
        <w:t xml:space="preserve">. </w:t>
      </w:r>
    </w:p>
    <w:p w:rsidR="004724B5" w:rsidRPr="004724B5" w:rsidRDefault="004724B5" w:rsidP="003C40D4">
      <w:pPr>
        <w:jc w:val="both"/>
      </w:pPr>
      <w:r w:rsidRPr="004724B5">
        <w:t xml:space="preserve">Поле </w:t>
      </w:r>
      <w:r w:rsidR="003C40D4" w:rsidRPr="004724B5">
        <w:t xml:space="preserve">«Детализация по ОКАТО» </w:t>
      </w:r>
      <w:r w:rsidRPr="004724B5">
        <w:t>заполняется после выбора улицы адреса, т.к. в нередких случаях улица проходит по нескольким районам города.</w:t>
      </w:r>
    </w:p>
    <w:p w:rsidR="001B60A2" w:rsidRDefault="004724B5" w:rsidP="001B60A2">
      <w:pPr>
        <w:jc w:val="both"/>
        <w:rPr>
          <w:b/>
          <w:color w:val="FF0000"/>
          <w:sz w:val="26"/>
          <w:szCs w:val="26"/>
        </w:rPr>
      </w:pPr>
      <w:r w:rsidRPr="001B60A2">
        <w:rPr>
          <w:b/>
          <w:color w:val="FF0000"/>
          <w:sz w:val="26"/>
          <w:szCs w:val="26"/>
        </w:rPr>
        <w:t xml:space="preserve">ВАЖНО: Поле «Детализация по ОКАТО» </w:t>
      </w:r>
      <w:r w:rsidR="001B60A2">
        <w:rPr>
          <w:b/>
          <w:color w:val="FF0000"/>
          <w:sz w:val="26"/>
          <w:szCs w:val="26"/>
        </w:rPr>
        <w:t xml:space="preserve">является </w:t>
      </w:r>
      <w:r w:rsidRPr="001B60A2">
        <w:rPr>
          <w:b/>
          <w:color w:val="FF0000"/>
          <w:sz w:val="26"/>
          <w:szCs w:val="26"/>
        </w:rPr>
        <w:t>обязательн</w:t>
      </w:r>
      <w:r w:rsidR="001B60A2">
        <w:rPr>
          <w:b/>
          <w:color w:val="FF0000"/>
          <w:sz w:val="26"/>
          <w:szCs w:val="26"/>
        </w:rPr>
        <w:t xml:space="preserve">ым </w:t>
      </w:r>
      <w:r w:rsidRPr="001B60A2">
        <w:rPr>
          <w:b/>
          <w:color w:val="FF0000"/>
          <w:sz w:val="26"/>
          <w:szCs w:val="26"/>
        </w:rPr>
        <w:t>для заполнения</w:t>
      </w:r>
      <w:r w:rsidR="001B60A2">
        <w:rPr>
          <w:b/>
          <w:color w:val="FF0000"/>
          <w:sz w:val="26"/>
          <w:szCs w:val="26"/>
        </w:rPr>
        <w:t>, при этом необходимо обязательно указывать:</w:t>
      </w:r>
    </w:p>
    <w:p w:rsidR="001B60A2" w:rsidRDefault="001B60A2" w:rsidP="001B60A2">
      <w:pPr>
        <w:jc w:val="both"/>
        <w:rPr>
          <w:b/>
          <w:color w:val="FF0000"/>
          <w:sz w:val="26"/>
          <w:szCs w:val="26"/>
        </w:rPr>
      </w:pPr>
      <w:r>
        <w:rPr>
          <w:b/>
          <w:color w:val="FF0000"/>
          <w:sz w:val="26"/>
          <w:szCs w:val="26"/>
        </w:rPr>
        <w:t xml:space="preserve">- для сельских населенных пунктов – сельский район (= </w:t>
      </w:r>
      <w:r>
        <w:rPr>
          <w:b/>
          <w:color w:val="FF0000"/>
          <w:sz w:val="26"/>
          <w:szCs w:val="26"/>
          <w:lang w:val="en-US"/>
        </w:rPr>
        <w:t>TMOPLAT</w:t>
      </w:r>
      <w:r w:rsidRPr="001B60A2">
        <w:rPr>
          <w:b/>
          <w:color w:val="FF0000"/>
          <w:sz w:val="26"/>
          <w:szCs w:val="26"/>
        </w:rPr>
        <w:t>.</w:t>
      </w:r>
      <w:r>
        <w:rPr>
          <w:b/>
          <w:color w:val="FF0000"/>
          <w:sz w:val="26"/>
          <w:szCs w:val="26"/>
          <w:lang w:val="en-US"/>
        </w:rPr>
        <w:t>ORGN</w:t>
      </w:r>
      <w:r w:rsidRPr="001B60A2">
        <w:rPr>
          <w:b/>
          <w:color w:val="FF0000"/>
          <w:sz w:val="26"/>
          <w:szCs w:val="26"/>
        </w:rPr>
        <w:t>2</w:t>
      </w:r>
      <w:r>
        <w:rPr>
          <w:b/>
          <w:color w:val="FF0000"/>
          <w:sz w:val="26"/>
          <w:szCs w:val="26"/>
        </w:rPr>
        <w:t>) и населенный пункт (=</w:t>
      </w:r>
      <w:r>
        <w:rPr>
          <w:b/>
          <w:color w:val="FF0000"/>
          <w:sz w:val="26"/>
          <w:szCs w:val="26"/>
          <w:lang w:val="en-US"/>
        </w:rPr>
        <w:t>TMOPLAT</w:t>
      </w:r>
      <w:r w:rsidRPr="001B60A2">
        <w:rPr>
          <w:b/>
          <w:color w:val="FF0000"/>
          <w:sz w:val="26"/>
          <w:szCs w:val="26"/>
        </w:rPr>
        <w:t>.</w:t>
      </w:r>
      <w:r>
        <w:rPr>
          <w:b/>
          <w:color w:val="FF0000"/>
          <w:sz w:val="26"/>
          <w:szCs w:val="26"/>
          <w:lang w:val="en-US"/>
        </w:rPr>
        <w:t>ORGN</w:t>
      </w:r>
      <w:r>
        <w:rPr>
          <w:b/>
          <w:color w:val="FF0000"/>
          <w:sz w:val="26"/>
          <w:szCs w:val="26"/>
        </w:rPr>
        <w:t>3);</w:t>
      </w:r>
    </w:p>
    <w:p w:rsidR="001B60A2" w:rsidRDefault="001B60A2" w:rsidP="001B60A2">
      <w:pPr>
        <w:jc w:val="both"/>
        <w:rPr>
          <w:b/>
          <w:color w:val="FF0000"/>
          <w:sz w:val="26"/>
          <w:szCs w:val="26"/>
        </w:rPr>
      </w:pPr>
      <w:r>
        <w:rPr>
          <w:b/>
          <w:color w:val="FF0000"/>
          <w:sz w:val="26"/>
          <w:szCs w:val="26"/>
        </w:rPr>
        <w:t xml:space="preserve">- для городов Самара и Тольятти - административный район (= </w:t>
      </w:r>
      <w:r>
        <w:rPr>
          <w:b/>
          <w:color w:val="FF0000"/>
          <w:sz w:val="26"/>
          <w:szCs w:val="26"/>
          <w:lang w:val="en-US"/>
        </w:rPr>
        <w:t>TMOPLAT</w:t>
      </w:r>
      <w:r w:rsidRPr="001B60A2">
        <w:rPr>
          <w:b/>
          <w:color w:val="FF0000"/>
          <w:sz w:val="26"/>
          <w:szCs w:val="26"/>
        </w:rPr>
        <w:t>.</w:t>
      </w:r>
      <w:r>
        <w:rPr>
          <w:b/>
          <w:color w:val="FF0000"/>
          <w:sz w:val="26"/>
          <w:szCs w:val="26"/>
          <w:lang w:val="en-US"/>
        </w:rPr>
        <w:t>ORGN</w:t>
      </w:r>
      <w:r w:rsidRPr="001B60A2">
        <w:rPr>
          <w:b/>
          <w:color w:val="FF0000"/>
          <w:sz w:val="26"/>
          <w:szCs w:val="26"/>
        </w:rPr>
        <w:t>2</w:t>
      </w:r>
      <w:r>
        <w:rPr>
          <w:b/>
          <w:color w:val="FF0000"/>
          <w:sz w:val="26"/>
          <w:szCs w:val="26"/>
        </w:rPr>
        <w:t>)</w:t>
      </w:r>
      <w:r w:rsidR="004724B5" w:rsidRPr="001B60A2">
        <w:rPr>
          <w:b/>
          <w:color w:val="FF0000"/>
          <w:sz w:val="26"/>
          <w:szCs w:val="26"/>
        </w:rPr>
        <w:t xml:space="preserve">. </w:t>
      </w:r>
    </w:p>
    <w:p w:rsidR="004724B5" w:rsidRPr="001B60A2" w:rsidRDefault="004724B5" w:rsidP="001B60A2">
      <w:pPr>
        <w:jc w:val="both"/>
        <w:rPr>
          <w:b/>
          <w:color w:val="FF0000"/>
          <w:sz w:val="26"/>
          <w:szCs w:val="26"/>
        </w:rPr>
      </w:pPr>
      <w:r w:rsidRPr="001B60A2">
        <w:rPr>
          <w:b/>
          <w:color w:val="FF0000"/>
          <w:sz w:val="26"/>
          <w:szCs w:val="26"/>
        </w:rPr>
        <w:t xml:space="preserve">Если «Детализация по ОКАТО» не заполнена, сведения об адресе не выгрузятся в </w:t>
      </w:r>
      <w:r w:rsidR="002C48A9" w:rsidRPr="001B60A2">
        <w:rPr>
          <w:b/>
          <w:color w:val="FF0000"/>
          <w:sz w:val="26"/>
          <w:szCs w:val="26"/>
        </w:rPr>
        <w:t>«Справочник закрепления территории за базовыми МО (</w:t>
      </w:r>
      <w:r w:rsidRPr="001B60A2">
        <w:rPr>
          <w:b/>
          <w:color w:val="FF0000"/>
          <w:sz w:val="26"/>
          <w:szCs w:val="26"/>
        </w:rPr>
        <w:t>TMOPLAT</w:t>
      </w:r>
      <w:r w:rsidR="002C48A9" w:rsidRPr="001B60A2">
        <w:rPr>
          <w:b/>
          <w:color w:val="FF0000"/>
          <w:sz w:val="26"/>
          <w:szCs w:val="26"/>
        </w:rPr>
        <w:t>)»</w:t>
      </w:r>
    </w:p>
    <w:p w:rsidR="004724B5" w:rsidRPr="004724B5" w:rsidRDefault="004724B5" w:rsidP="004724B5">
      <w:r w:rsidRPr="004724B5">
        <w:t xml:space="preserve"> При заполнении улицы нового адреса, система автоматически ищет соответствие между введенными данными и данными в региональном классификаторе улиц «STREETS».</w:t>
      </w:r>
    </w:p>
    <w:p w:rsidR="004724B5" w:rsidRDefault="004724B5" w:rsidP="004724B5">
      <w:r w:rsidRPr="004724B5">
        <w:t>Если улица, вводимая специалистом ЛПУ, не найдена в справочнике STREETS, то пользователь получает сообщение о том, что соответствие не найдено</w:t>
      </w:r>
      <w:r w:rsidR="00603B44">
        <w:t xml:space="preserve">, при этом </w:t>
      </w:r>
      <w:r w:rsidR="000D5B10">
        <w:t>С</w:t>
      </w:r>
      <w:r w:rsidRPr="004724B5">
        <w:t>истема позволяет пользователю ввести значение улицы</w:t>
      </w:r>
      <w:r w:rsidR="00603B44">
        <w:t>.</w:t>
      </w:r>
    </w:p>
    <w:p w:rsidR="00E66C87" w:rsidRDefault="00E66C87" w:rsidP="004724B5"/>
    <w:p w:rsidR="00E66C87" w:rsidRDefault="00E66C87" w:rsidP="004724B5">
      <w:r>
        <w:rPr>
          <w:noProof/>
        </w:rPr>
        <w:drawing>
          <wp:inline distT="0" distB="0" distL="0" distR="0" wp14:anchorId="6B995D51" wp14:editId="1972969A">
            <wp:extent cx="5940425" cy="3506991"/>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3506991"/>
                    </a:xfrm>
                    <a:prstGeom prst="rect">
                      <a:avLst/>
                    </a:prstGeom>
                  </pic:spPr>
                </pic:pic>
              </a:graphicData>
            </a:graphic>
          </wp:inline>
        </w:drawing>
      </w:r>
    </w:p>
    <w:p w:rsidR="00E66C87" w:rsidRDefault="00E66C87" w:rsidP="004724B5">
      <w:r>
        <w:t>Выбор региона – «Самарская, обл»</w:t>
      </w:r>
    </w:p>
    <w:p w:rsidR="00E66C87" w:rsidRDefault="00E66C87" w:rsidP="004724B5"/>
    <w:p w:rsidR="00E66C87" w:rsidRDefault="00D20891" w:rsidP="004724B5">
      <w:r>
        <w:rPr>
          <w:noProof/>
        </w:rPr>
        <w:drawing>
          <wp:inline distT="0" distB="0" distL="0" distR="0">
            <wp:extent cx="5937250" cy="35496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250" cy="3549650"/>
                    </a:xfrm>
                    <a:prstGeom prst="rect">
                      <a:avLst/>
                    </a:prstGeom>
                    <a:noFill/>
                    <a:ln>
                      <a:noFill/>
                    </a:ln>
                  </pic:spPr>
                </pic:pic>
              </a:graphicData>
            </a:graphic>
          </wp:inline>
        </w:drawing>
      </w:r>
    </w:p>
    <w:p w:rsidR="003859D1" w:rsidRDefault="00D20891" w:rsidP="004724B5">
      <w:r>
        <w:t xml:space="preserve">Выбор и заполнение полей – «Район» </w:t>
      </w:r>
      <w:r w:rsidR="00D70475">
        <w:t xml:space="preserve">и «Населенный пункт» </w:t>
      </w:r>
      <w:r>
        <w:t xml:space="preserve">(для </w:t>
      </w:r>
      <w:r w:rsidRPr="00D20891">
        <w:t>сельских населенных пунктов</w:t>
      </w:r>
      <w:r>
        <w:t xml:space="preserve"> и малых городов), «Город».</w:t>
      </w:r>
    </w:p>
    <w:p w:rsidR="003859D1" w:rsidRDefault="003859D1" w:rsidP="004724B5"/>
    <w:p w:rsidR="00D70475" w:rsidRDefault="00D70475" w:rsidP="004724B5">
      <w:r>
        <w:rPr>
          <w:noProof/>
        </w:rPr>
        <w:drawing>
          <wp:inline distT="0" distB="0" distL="0" distR="0">
            <wp:extent cx="5937885" cy="338010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3380105"/>
                    </a:xfrm>
                    <a:prstGeom prst="rect">
                      <a:avLst/>
                    </a:prstGeom>
                    <a:noFill/>
                    <a:ln>
                      <a:noFill/>
                    </a:ln>
                  </pic:spPr>
                </pic:pic>
              </a:graphicData>
            </a:graphic>
          </wp:inline>
        </w:drawing>
      </w:r>
    </w:p>
    <w:p w:rsidR="00D70475" w:rsidRDefault="00D70475" w:rsidP="004724B5"/>
    <w:p w:rsidR="00D70475" w:rsidRDefault="00D70475" w:rsidP="004724B5">
      <w:r>
        <w:t>Выбор улицы.</w:t>
      </w:r>
    </w:p>
    <w:p w:rsidR="008B589E" w:rsidRDefault="008B589E" w:rsidP="004724B5"/>
    <w:p w:rsidR="008B589E" w:rsidRPr="004724B5" w:rsidRDefault="008B589E" w:rsidP="008B589E">
      <w:r w:rsidRPr="004724B5">
        <w:t>Если вводимое значение улицы найдено в справочнике «STREETS», то на форме в поле «Соответствие со справочником «STREETS»» появится значение найденного соответствия.</w:t>
      </w:r>
    </w:p>
    <w:p w:rsidR="00D70475" w:rsidRDefault="00D70475" w:rsidP="004724B5"/>
    <w:p w:rsidR="00D70475" w:rsidRDefault="008B589E" w:rsidP="004724B5">
      <w:r>
        <w:rPr>
          <w:noProof/>
        </w:rPr>
        <w:drawing>
          <wp:inline distT="0" distB="0" distL="0" distR="0">
            <wp:extent cx="5932805" cy="32931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805" cy="3293110"/>
                    </a:xfrm>
                    <a:prstGeom prst="rect">
                      <a:avLst/>
                    </a:prstGeom>
                    <a:noFill/>
                    <a:ln>
                      <a:noFill/>
                    </a:ln>
                  </pic:spPr>
                </pic:pic>
              </a:graphicData>
            </a:graphic>
          </wp:inline>
        </w:drawing>
      </w:r>
    </w:p>
    <w:p w:rsidR="00446C40" w:rsidRPr="004724B5" w:rsidRDefault="00446C40" w:rsidP="00446C40">
      <w:r w:rsidRPr="004724B5">
        <w:t xml:space="preserve">Рисунок </w:t>
      </w:r>
      <w:fldSimple w:instr=" SEQ Рисунок \* ARABIC ">
        <w:r w:rsidRPr="004724B5">
          <w:t>307</w:t>
        </w:r>
      </w:fldSimple>
      <w:r w:rsidRPr="004724B5">
        <w:t xml:space="preserve"> Информационное сообщение о найденном соответствии</w:t>
      </w:r>
    </w:p>
    <w:p w:rsidR="00446C40" w:rsidRDefault="00446C40" w:rsidP="004724B5"/>
    <w:p w:rsidR="008B589E" w:rsidRDefault="008B589E" w:rsidP="004724B5"/>
    <w:p w:rsidR="008B589E" w:rsidRPr="004724B5" w:rsidRDefault="008B589E" w:rsidP="008B589E">
      <w:r w:rsidRPr="004724B5">
        <w:t xml:space="preserve">Если вводимое значение улицы </w:t>
      </w:r>
      <w:r>
        <w:t xml:space="preserve">не </w:t>
      </w:r>
      <w:r w:rsidRPr="004724B5">
        <w:t>найдено в справочнике «STREETS», то на форме</w:t>
      </w:r>
      <w:r>
        <w:t xml:space="preserve"> </w:t>
      </w:r>
      <w:r w:rsidRPr="004724B5">
        <w:t xml:space="preserve">в поле «Соответствие со справочником «STREETS»» появится </w:t>
      </w:r>
      <w:r>
        <w:t>и</w:t>
      </w:r>
      <w:r w:rsidRPr="004724B5">
        <w:t>нформационное сообщение</w:t>
      </w:r>
      <w:r>
        <w:t>.</w:t>
      </w:r>
    </w:p>
    <w:p w:rsidR="008B589E" w:rsidRDefault="008B589E" w:rsidP="004724B5"/>
    <w:p w:rsidR="004724B5" w:rsidRPr="004724B5" w:rsidRDefault="004724B5" w:rsidP="004724B5">
      <w:r w:rsidRPr="004724B5">
        <w:rPr>
          <w:noProof/>
        </w:rPr>
        <w:drawing>
          <wp:inline distT="0" distB="0" distL="0" distR="0" wp14:anchorId="3ABA5055" wp14:editId="18A8AD17">
            <wp:extent cx="5086350" cy="31623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6350" cy="3162300"/>
                    </a:xfrm>
                    <a:prstGeom prst="rect">
                      <a:avLst/>
                    </a:prstGeom>
                    <a:noFill/>
                    <a:ln>
                      <a:noFill/>
                    </a:ln>
                  </pic:spPr>
                </pic:pic>
              </a:graphicData>
            </a:graphic>
          </wp:inline>
        </w:drawing>
      </w:r>
    </w:p>
    <w:p w:rsidR="004724B5" w:rsidRPr="004724B5" w:rsidRDefault="004724B5" w:rsidP="004724B5">
      <w:r w:rsidRPr="004724B5">
        <w:t xml:space="preserve">Рисунок </w:t>
      </w:r>
      <w:r w:rsidR="00C352E4">
        <w:fldChar w:fldCharType="begin"/>
      </w:r>
      <w:r w:rsidR="00C352E4">
        <w:instrText xml:space="preserve"> SEQ Рисунок \* ARABIC </w:instrText>
      </w:r>
      <w:r w:rsidR="00C352E4">
        <w:fldChar w:fldCharType="separate"/>
      </w:r>
      <w:r w:rsidRPr="004724B5">
        <w:t>306</w:t>
      </w:r>
      <w:r w:rsidR="00C352E4">
        <w:fldChar w:fldCharType="end"/>
      </w:r>
      <w:r w:rsidRPr="004724B5">
        <w:t xml:space="preserve"> Информационное сообщение</w:t>
      </w:r>
    </w:p>
    <w:p w:rsidR="004724B5" w:rsidRDefault="004724B5" w:rsidP="004724B5">
      <w:bookmarkStart w:id="9" w:name="_Ref403031324"/>
      <w:bookmarkEnd w:id="9"/>
    </w:p>
    <w:p w:rsidR="003859D1" w:rsidRDefault="001E215D" w:rsidP="004724B5">
      <w:r>
        <w:rPr>
          <w:noProof/>
        </w:rPr>
        <w:drawing>
          <wp:inline distT="0" distB="0" distL="0" distR="0">
            <wp:extent cx="5930900" cy="2997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0900" cy="2997200"/>
                    </a:xfrm>
                    <a:prstGeom prst="rect">
                      <a:avLst/>
                    </a:prstGeom>
                    <a:noFill/>
                    <a:ln>
                      <a:noFill/>
                    </a:ln>
                  </pic:spPr>
                </pic:pic>
              </a:graphicData>
            </a:graphic>
          </wp:inline>
        </w:drawing>
      </w:r>
    </w:p>
    <w:p w:rsidR="001E215D" w:rsidRDefault="001E215D" w:rsidP="004724B5"/>
    <w:p w:rsidR="003F1115" w:rsidRDefault="003F1115" w:rsidP="004724B5">
      <w:r>
        <w:rPr>
          <w:noProof/>
        </w:rPr>
        <w:drawing>
          <wp:inline distT="0" distB="0" distL="0" distR="0">
            <wp:extent cx="2273300" cy="2381004"/>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4310" cy="2382061"/>
                    </a:xfrm>
                    <a:prstGeom prst="rect">
                      <a:avLst/>
                    </a:prstGeom>
                    <a:noFill/>
                    <a:ln>
                      <a:noFill/>
                    </a:ln>
                  </pic:spPr>
                </pic:pic>
              </a:graphicData>
            </a:graphic>
          </wp:inline>
        </w:drawing>
      </w:r>
    </w:p>
    <w:p w:rsidR="003F1115" w:rsidRDefault="003F1115" w:rsidP="004724B5"/>
    <w:p w:rsidR="00594C76" w:rsidRDefault="00594C76" w:rsidP="004724B5">
      <w:r>
        <w:rPr>
          <w:noProof/>
        </w:rPr>
        <w:drawing>
          <wp:inline distT="0" distB="0" distL="0" distR="0">
            <wp:extent cx="2438400" cy="256196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2561968"/>
                    </a:xfrm>
                    <a:prstGeom prst="rect">
                      <a:avLst/>
                    </a:prstGeom>
                    <a:noFill/>
                    <a:ln>
                      <a:noFill/>
                    </a:ln>
                  </pic:spPr>
                </pic:pic>
              </a:graphicData>
            </a:graphic>
          </wp:inline>
        </w:drawing>
      </w:r>
    </w:p>
    <w:p w:rsidR="001E215D" w:rsidRDefault="001E215D" w:rsidP="004724B5"/>
    <w:p w:rsidR="00594C76" w:rsidRDefault="00594C76" w:rsidP="004724B5">
      <w:r>
        <w:t xml:space="preserve">Должен </w:t>
      </w:r>
      <w:r w:rsidR="00446C40">
        <w:t>заполниться</w:t>
      </w:r>
      <w:r>
        <w:t xml:space="preserve"> код по ОКАТО.</w:t>
      </w:r>
    </w:p>
    <w:p w:rsidR="00594C76" w:rsidRDefault="00594C76" w:rsidP="004724B5"/>
    <w:p w:rsidR="00594C76" w:rsidRDefault="00594C76" w:rsidP="004724B5">
      <w:r>
        <w:rPr>
          <w:noProof/>
        </w:rPr>
        <w:drawing>
          <wp:inline distT="0" distB="0" distL="0" distR="0">
            <wp:extent cx="5937250" cy="50800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250" cy="508000"/>
                    </a:xfrm>
                    <a:prstGeom prst="rect">
                      <a:avLst/>
                    </a:prstGeom>
                    <a:noFill/>
                    <a:ln>
                      <a:noFill/>
                    </a:ln>
                  </pic:spPr>
                </pic:pic>
              </a:graphicData>
            </a:graphic>
          </wp:inline>
        </w:drawing>
      </w:r>
    </w:p>
    <w:p w:rsidR="00446C40" w:rsidRDefault="00446C40" w:rsidP="004724B5"/>
    <w:p w:rsidR="00446C40" w:rsidRDefault="00446C40" w:rsidP="004724B5"/>
    <w:p w:rsidR="00594C76" w:rsidRDefault="00594C76" w:rsidP="004724B5">
      <w:r>
        <w:rPr>
          <w:noProof/>
        </w:rPr>
        <w:drawing>
          <wp:inline distT="0" distB="0" distL="0" distR="0">
            <wp:extent cx="5930900" cy="32893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0900" cy="3289300"/>
                    </a:xfrm>
                    <a:prstGeom prst="rect">
                      <a:avLst/>
                    </a:prstGeom>
                    <a:noFill/>
                    <a:ln>
                      <a:noFill/>
                    </a:ln>
                  </pic:spPr>
                </pic:pic>
              </a:graphicData>
            </a:graphic>
          </wp:inline>
        </w:drawing>
      </w:r>
    </w:p>
    <w:p w:rsidR="00446C40" w:rsidRDefault="00446C40" w:rsidP="004724B5"/>
    <w:p w:rsidR="00446C40" w:rsidRDefault="00446C40" w:rsidP="00446C40">
      <w:r w:rsidRPr="004724B5">
        <w:t>Номер дома является обязательным для заполнения полем.</w:t>
      </w:r>
    </w:p>
    <w:p w:rsidR="00446C40" w:rsidRPr="004724B5" w:rsidRDefault="00446C40" w:rsidP="00446C40">
      <w:r w:rsidRPr="004724B5">
        <w:t>Дата открытия и дата модификации адреса будет заполнена текущей датой.</w:t>
      </w:r>
    </w:p>
    <w:p w:rsidR="00594C76" w:rsidRDefault="00594C76" w:rsidP="004724B5"/>
    <w:p w:rsidR="00594C76" w:rsidRDefault="00446C40" w:rsidP="004724B5">
      <w:r>
        <w:rPr>
          <w:noProof/>
        </w:rPr>
        <w:drawing>
          <wp:inline distT="0" distB="0" distL="0" distR="0" wp14:anchorId="43A70A0C" wp14:editId="7A3950D0">
            <wp:extent cx="3409950" cy="1649157"/>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9950" cy="1649157"/>
                    </a:xfrm>
                    <a:prstGeom prst="rect">
                      <a:avLst/>
                    </a:prstGeom>
                    <a:noFill/>
                    <a:ln>
                      <a:noFill/>
                    </a:ln>
                  </pic:spPr>
                </pic:pic>
              </a:graphicData>
            </a:graphic>
          </wp:inline>
        </w:drawing>
      </w:r>
    </w:p>
    <w:p w:rsidR="001E215D" w:rsidRDefault="001E215D" w:rsidP="004724B5"/>
    <w:p w:rsidR="004724B5" w:rsidRPr="004724B5" w:rsidRDefault="00446C40" w:rsidP="004724B5">
      <w:r>
        <w:t>После сохранения на</w:t>
      </w:r>
      <w:r w:rsidRPr="004724B5">
        <w:t xml:space="preserve"> форме участка появится новая строка с введенным адресом.</w:t>
      </w:r>
    </w:p>
    <w:p w:rsidR="004724B5" w:rsidRPr="004724B5" w:rsidRDefault="004724B5" w:rsidP="004724B5">
      <w:r w:rsidRPr="004724B5">
        <w:rPr>
          <w:noProof/>
        </w:rPr>
        <w:drawing>
          <wp:inline distT="0" distB="0" distL="0" distR="0">
            <wp:extent cx="4419600" cy="30670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9600" cy="3067050"/>
                    </a:xfrm>
                    <a:prstGeom prst="rect">
                      <a:avLst/>
                    </a:prstGeom>
                    <a:noFill/>
                    <a:ln>
                      <a:noFill/>
                    </a:ln>
                  </pic:spPr>
                </pic:pic>
              </a:graphicData>
            </a:graphic>
          </wp:inline>
        </w:drawing>
      </w:r>
    </w:p>
    <w:p w:rsidR="004724B5" w:rsidRDefault="004724B5" w:rsidP="004724B5">
      <w:r w:rsidRPr="004724B5">
        <w:t xml:space="preserve">Рисунок </w:t>
      </w:r>
      <w:r w:rsidR="00C352E4">
        <w:fldChar w:fldCharType="begin"/>
      </w:r>
      <w:r w:rsidR="00C352E4">
        <w:instrText xml:space="preserve"> SEQ Рисунок \* ARABIC </w:instrText>
      </w:r>
      <w:r w:rsidR="00C352E4">
        <w:fldChar w:fldCharType="separate"/>
      </w:r>
      <w:r w:rsidRPr="004724B5">
        <w:t>308</w:t>
      </w:r>
      <w:r w:rsidR="00C352E4">
        <w:fldChar w:fldCharType="end"/>
      </w:r>
      <w:r w:rsidRPr="004724B5">
        <w:t xml:space="preserve"> Новый адрес участка</w:t>
      </w:r>
    </w:p>
    <w:p w:rsidR="00446C40" w:rsidRPr="004724B5" w:rsidRDefault="00446C40" w:rsidP="004724B5"/>
    <w:p w:rsidR="004724B5" w:rsidRPr="004724B5" w:rsidRDefault="004724B5" w:rsidP="004724B5">
      <w:r w:rsidRPr="004724B5">
        <w:t>Список актуальных/неактуальных (т.е. открытых/закрытых) адресов участка можно увидеть с помощью отбора «Актуальность».</w:t>
      </w:r>
    </w:p>
    <w:p w:rsidR="004724B5" w:rsidRPr="004724B5" w:rsidRDefault="004724B5" w:rsidP="004724B5">
      <w:r w:rsidRPr="004724B5">
        <w:rPr>
          <w:noProof/>
        </w:rPr>
        <w:drawing>
          <wp:inline distT="0" distB="0" distL="0" distR="0">
            <wp:extent cx="4419600" cy="2362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32">
                      <a:extLst>
                        <a:ext uri="{28A0092B-C50C-407E-A947-70E740481C1C}">
                          <a14:useLocalDpi xmlns:a14="http://schemas.microsoft.com/office/drawing/2010/main" val="0"/>
                        </a:ext>
                      </a:extLst>
                    </a:blip>
                    <a:srcRect b="19237"/>
                    <a:stretch>
                      <a:fillRect/>
                    </a:stretch>
                  </pic:blipFill>
                  <pic:spPr bwMode="auto">
                    <a:xfrm>
                      <a:off x="0" y="0"/>
                      <a:ext cx="4419600" cy="2362200"/>
                    </a:xfrm>
                    <a:prstGeom prst="rect">
                      <a:avLst/>
                    </a:prstGeom>
                    <a:noFill/>
                    <a:ln>
                      <a:noFill/>
                    </a:ln>
                  </pic:spPr>
                </pic:pic>
              </a:graphicData>
            </a:graphic>
          </wp:inline>
        </w:drawing>
      </w:r>
    </w:p>
    <w:p w:rsidR="004724B5" w:rsidRDefault="004724B5" w:rsidP="004724B5">
      <w:r w:rsidRPr="004724B5">
        <w:t xml:space="preserve">Рисунок </w:t>
      </w:r>
      <w:r w:rsidR="00C352E4">
        <w:fldChar w:fldCharType="begin"/>
      </w:r>
      <w:r w:rsidR="00C352E4">
        <w:instrText xml:space="preserve"> SEQ Рисунок \* ARABIC </w:instrText>
      </w:r>
      <w:r w:rsidR="00C352E4">
        <w:fldChar w:fldCharType="separate"/>
      </w:r>
      <w:r w:rsidRPr="004724B5">
        <w:t>309</w:t>
      </w:r>
      <w:r w:rsidR="00C352E4">
        <w:fldChar w:fldCharType="end"/>
      </w:r>
      <w:r w:rsidRPr="004724B5">
        <w:t xml:space="preserve"> Отбор по актуальности адреса</w:t>
      </w:r>
    </w:p>
    <w:p w:rsidR="00446C40" w:rsidRPr="004724B5" w:rsidRDefault="00446C40" w:rsidP="004724B5"/>
    <w:p w:rsidR="004724B5" w:rsidRPr="004724B5" w:rsidRDefault="004724B5" w:rsidP="004724B5">
      <w:r w:rsidRPr="004724B5">
        <w:t>Если адрес был загружен с помощью первичной загрузки «TMOPLAT», у пользователя не будет возможности изменить составляющие данного адреса.</w:t>
      </w:r>
    </w:p>
    <w:p w:rsidR="004724B5" w:rsidRPr="004724B5" w:rsidRDefault="004724B5" w:rsidP="004724B5">
      <w:r w:rsidRPr="004724B5">
        <w:rPr>
          <w:noProof/>
        </w:rPr>
        <w:drawing>
          <wp:inline distT="0" distB="0" distL="0" distR="0">
            <wp:extent cx="4686300" cy="32575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6300" cy="3257550"/>
                    </a:xfrm>
                    <a:prstGeom prst="rect">
                      <a:avLst/>
                    </a:prstGeom>
                    <a:noFill/>
                    <a:ln>
                      <a:noFill/>
                    </a:ln>
                  </pic:spPr>
                </pic:pic>
              </a:graphicData>
            </a:graphic>
          </wp:inline>
        </w:drawing>
      </w:r>
    </w:p>
    <w:p w:rsidR="004724B5" w:rsidRDefault="004724B5" w:rsidP="004724B5">
      <w:r w:rsidRPr="004724B5">
        <w:t xml:space="preserve">Рисунок </w:t>
      </w:r>
      <w:r w:rsidR="00C352E4">
        <w:fldChar w:fldCharType="begin"/>
      </w:r>
      <w:r w:rsidR="00C352E4">
        <w:instrText xml:space="preserve"> SEQ Рисунок \* ARABIC </w:instrText>
      </w:r>
      <w:r w:rsidR="00C352E4">
        <w:fldChar w:fldCharType="separate"/>
      </w:r>
      <w:r w:rsidRPr="004724B5">
        <w:t>310</w:t>
      </w:r>
      <w:r w:rsidR="00C352E4">
        <w:fldChar w:fldCharType="end"/>
      </w:r>
      <w:r w:rsidRPr="004724B5">
        <w:t xml:space="preserve"> Адрес участка первичной загрузки</w:t>
      </w:r>
    </w:p>
    <w:p w:rsidR="00446C40" w:rsidRPr="004724B5" w:rsidRDefault="00446C40" w:rsidP="004724B5"/>
    <w:p w:rsidR="004724B5" w:rsidRPr="004724B5" w:rsidRDefault="004724B5" w:rsidP="004724B5">
      <w:r w:rsidRPr="004724B5">
        <w:t>На форме самого участка первичной загрузки установлен признак «Первичная загрузка», который не позволяет менять данные участка.</w:t>
      </w:r>
    </w:p>
    <w:p w:rsidR="004724B5" w:rsidRPr="004724B5" w:rsidRDefault="004724B5" w:rsidP="004724B5">
      <w:r w:rsidRPr="004724B5">
        <w:rPr>
          <w:noProof/>
        </w:rPr>
        <w:drawing>
          <wp:inline distT="0" distB="0" distL="0" distR="0">
            <wp:extent cx="4857750" cy="31813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750" cy="3181350"/>
                    </a:xfrm>
                    <a:prstGeom prst="rect">
                      <a:avLst/>
                    </a:prstGeom>
                    <a:noFill/>
                    <a:ln>
                      <a:noFill/>
                    </a:ln>
                  </pic:spPr>
                </pic:pic>
              </a:graphicData>
            </a:graphic>
          </wp:inline>
        </w:drawing>
      </w:r>
    </w:p>
    <w:p w:rsidR="004724B5" w:rsidRPr="004724B5" w:rsidRDefault="004724B5" w:rsidP="004724B5">
      <w:r w:rsidRPr="004724B5">
        <w:t xml:space="preserve">Рисунок </w:t>
      </w:r>
      <w:r w:rsidR="00C352E4">
        <w:fldChar w:fldCharType="begin"/>
      </w:r>
      <w:r w:rsidR="00C352E4">
        <w:instrText xml:space="preserve"> SEQ Рисунок </w:instrText>
      </w:r>
      <w:r w:rsidR="00C352E4">
        <w:instrText xml:space="preserve">\* ARABIC </w:instrText>
      </w:r>
      <w:r w:rsidR="00C352E4">
        <w:fldChar w:fldCharType="separate"/>
      </w:r>
      <w:r w:rsidRPr="004724B5">
        <w:t>311</w:t>
      </w:r>
      <w:r w:rsidR="00C352E4">
        <w:fldChar w:fldCharType="end"/>
      </w:r>
      <w:r w:rsidRPr="004724B5">
        <w:t xml:space="preserve"> Участок первичной загрузки</w:t>
      </w:r>
    </w:p>
    <w:p w:rsidR="004724B5" w:rsidRPr="004724B5" w:rsidRDefault="004724B5" w:rsidP="004724B5">
      <w:bookmarkStart w:id="10" w:name="_Toc403457976"/>
      <w:bookmarkStart w:id="11" w:name="_Toc428348891"/>
      <w:r w:rsidRPr="004724B5">
        <w:br w:type="page"/>
      </w:r>
    </w:p>
    <w:p w:rsidR="004724B5" w:rsidRPr="00CE1390" w:rsidRDefault="004724B5" w:rsidP="00123265">
      <w:pPr>
        <w:pStyle w:val="a6"/>
        <w:numPr>
          <w:ilvl w:val="0"/>
          <w:numId w:val="2"/>
        </w:numPr>
        <w:outlineLvl w:val="0"/>
        <w:rPr>
          <w:b/>
        </w:rPr>
      </w:pPr>
      <w:bookmarkStart w:id="12" w:name="_Toc536692655"/>
      <w:bookmarkStart w:id="13" w:name="_Toc346996"/>
      <w:r w:rsidRPr="00CE1390">
        <w:rPr>
          <w:b/>
        </w:rPr>
        <w:t>Создание нового участка обслуживания</w:t>
      </w:r>
      <w:bookmarkEnd w:id="10"/>
      <w:bookmarkEnd w:id="11"/>
      <w:bookmarkEnd w:id="12"/>
      <w:bookmarkEnd w:id="13"/>
    </w:p>
    <w:p w:rsidR="004724B5" w:rsidRPr="004724B5" w:rsidRDefault="004724B5" w:rsidP="004724B5">
      <w:r w:rsidRPr="004724B5">
        <w:t>Для создания нового участка, необходимо на форме списка справочника «Участки обслуживания» воспользоваться кнопкой «Создать».</w:t>
      </w:r>
    </w:p>
    <w:p w:rsidR="004724B5" w:rsidRPr="004724B5" w:rsidRDefault="004724B5" w:rsidP="004724B5">
      <w:r w:rsidRPr="004724B5">
        <w:rPr>
          <w:noProof/>
        </w:rPr>
        <w:drawing>
          <wp:inline distT="0" distB="0" distL="0" distR="0">
            <wp:extent cx="5010150" cy="3124200"/>
            <wp:effectExtent l="0" t="0" r="0" b="0"/>
            <wp:docPr id="33" name="Рисунок 33" descr="C:\Users\torgashov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C:\Users\torgashova\Desktop\Безымянный.png"/>
                    <pic:cNvPicPr>
                      <a:picLocks noChangeAspect="1" noChangeArrowheads="1"/>
                    </pic:cNvPicPr>
                  </pic:nvPicPr>
                  <pic:blipFill>
                    <a:blip r:embed="rId35" cstate="print">
                      <a:extLst>
                        <a:ext uri="{28A0092B-C50C-407E-A947-70E740481C1C}">
                          <a14:useLocalDpi xmlns:a14="http://schemas.microsoft.com/office/drawing/2010/main" val="0"/>
                        </a:ext>
                      </a:extLst>
                    </a:blip>
                    <a:srcRect l="668" b="1279"/>
                    <a:stretch>
                      <a:fillRect/>
                    </a:stretch>
                  </pic:blipFill>
                  <pic:spPr bwMode="auto">
                    <a:xfrm>
                      <a:off x="0" y="0"/>
                      <a:ext cx="5010150" cy="3124200"/>
                    </a:xfrm>
                    <a:prstGeom prst="rect">
                      <a:avLst/>
                    </a:prstGeom>
                    <a:noFill/>
                    <a:ln>
                      <a:noFill/>
                    </a:ln>
                  </pic:spPr>
                </pic:pic>
              </a:graphicData>
            </a:graphic>
          </wp:inline>
        </w:drawing>
      </w:r>
    </w:p>
    <w:p w:rsidR="004724B5" w:rsidRPr="004724B5" w:rsidRDefault="004724B5" w:rsidP="004724B5">
      <w:r w:rsidRPr="004724B5">
        <w:t xml:space="preserve">Рисунок </w:t>
      </w:r>
      <w:r w:rsidR="00C352E4">
        <w:fldChar w:fldCharType="begin"/>
      </w:r>
      <w:r w:rsidR="00C352E4">
        <w:instrText xml:space="preserve"> SEQ Рисунок \* ARABIC </w:instrText>
      </w:r>
      <w:r w:rsidR="00C352E4">
        <w:fldChar w:fldCharType="separate"/>
      </w:r>
      <w:r w:rsidRPr="004724B5">
        <w:t>312</w:t>
      </w:r>
      <w:r w:rsidR="00C352E4">
        <w:fldChar w:fldCharType="end"/>
      </w:r>
      <w:r w:rsidRPr="004724B5">
        <w:t xml:space="preserve"> Создание нового участка обслуживания</w:t>
      </w:r>
    </w:p>
    <w:p w:rsidR="004724B5" w:rsidRPr="004724B5" w:rsidRDefault="004724B5" w:rsidP="004724B5">
      <w:r w:rsidRPr="004724B5">
        <w:t>В открывшейся форме следует заполнить: номер участка, код аптечного учреждения и выбрать тип участка из предложенного справочника</w:t>
      </w:r>
      <w:r w:rsidR="006D4753">
        <w:t xml:space="preserve"> типов участков (</w:t>
      </w:r>
      <w:r w:rsidR="006D4753">
        <w:rPr>
          <w:lang w:val="en-US"/>
        </w:rPr>
        <w:t>TYPE</w:t>
      </w:r>
      <w:r w:rsidR="006D4753" w:rsidRPr="006D4753">
        <w:t>_</w:t>
      </w:r>
      <w:r w:rsidR="006D4753">
        <w:rPr>
          <w:lang w:val="en-US"/>
        </w:rPr>
        <w:t>U</w:t>
      </w:r>
      <w:r w:rsidR="006D4753" w:rsidRPr="006D4753">
        <w:t>)</w:t>
      </w:r>
      <w:r w:rsidRPr="004724B5">
        <w:t xml:space="preserve">. Сохранив эти данные, можно вводить адреса, которые будут обслуживаться в рамках данного участка. </w:t>
      </w:r>
    </w:p>
    <w:p w:rsidR="004724B5" w:rsidRPr="004724B5" w:rsidRDefault="004724B5" w:rsidP="004724B5">
      <w:r w:rsidRPr="004724B5">
        <w:rPr>
          <w:noProof/>
        </w:rPr>
        <w:drawing>
          <wp:inline distT="0" distB="0" distL="0" distR="0">
            <wp:extent cx="4210050" cy="2933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0050" cy="2933700"/>
                    </a:xfrm>
                    <a:prstGeom prst="rect">
                      <a:avLst/>
                    </a:prstGeom>
                    <a:noFill/>
                    <a:ln>
                      <a:noFill/>
                    </a:ln>
                  </pic:spPr>
                </pic:pic>
              </a:graphicData>
            </a:graphic>
          </wp:inline>
        </w:drawing>
      </w:r>
    </w:p>
    <w:p w:rsidR="004724B5" w:rsidRPr="004724B5" w:rsidRDefault="004724B5" w:rsidP="004724B5">
      <w:r w:rsidRPr="004724B5">
        <w:t xml:space="preserve">Рисунок </w:t>
      </w:r>
      <w:r w:rsidR="00C352E4">
        <w:fldChar w:fldCharType="begin"/>
      </w:r>
      <w:r w:rsidR="00C352E4">
        <w:instrText xml:space="preserve"> SEQ Рисунок \* ARABIC </w:instrText>
      </w:r>
      <w:r w:rsidR="00C352E4">
        <w:fldChar w:fldCharType="separate"/>
      </w:r>
      <w:r w:rsidRPr="004724B5">
        <w:t>313</w:t>
      </w:r>
      <w:r w:rsidR="00C352E4">
        <w:fldChar w:fldCharType="end"/>
      </w:r>
      <w:r w:rsidRPr="004724B5">
        <w:t xml:space="preserve"> Внесение данных</w:t>
      </w:r>
    </w:p>
    <w:p w:rsidR="004724B5" w:rsidRPr="004724B5" w:rsidRDefault="004724B5" w:rsidP="004724B5">
      <w:r w:rsidRPr="004724B5">
        <w:t xml:space="preserve">После того, как в участок внесены все адреса, его можно сохранить с помощью кнопки «Записать и закрыть». </w:t>
      </w:r>
    </w:p>
    <w:p w:rsidR="004724B5" w:rsidRPr="004724B5" w:rsidRDefault="004724B5" w:rsidP="004724B5">
      <w:r w:rsidRPr="004724B5">
        <w:rPr>
          <w:noProof/>
        </w:rPr>
        <w:drawing>
          <wp:inline distT="0" distB="0" distL="0" distR="0">
            <wp:extent cx="4343400" cy="3009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3400" cy="3009900"/>
                    </a:xfrm>
                    <a:prstGeom prst="rect">
                      <a:avLst/>
                    </a:prstGeom>
                    <a:noFill/>
                    <a:ln>
                      <a:noFill/>
                    </a:ln>
                  </pic:spPr>
                </pic:pic>
              </a:graphicData>
            </a:graphic>
          </wp:inline>
        </w:drawing>
      </w:r>
    </w:p>
    <w:p w:rsidR="004724B5" w:rsidRPr="004724B5" w:rsidRDefault="004724B5" w:rsidP="004724B5">
      <w:r w:rsidRPr="004724B5">
        <w:t xml:space="preserve">Рисунок </w:t>
      </w:r>
      <w:r w:rsidR="00C352E4">
        <w:fldChar w:fldCharType="begin"/>
      </w:r>
      <w:r w:rsidR="00C352E4">
        <w:instrText xml:space="preserve"> SEQ Рисунок \* ARABIC </w:instrText>
      </w:r>
      <w:r w:rsidR="00C352E4">
        <w:fldChar w:fldCharType="separate"/>
      </w:r>
      <w:r w:rsidRPr="004724B5">
        <w:t>314</w:t>
      </w:r>
      <w:r w:rsidR="00C352E4">
        <w:fldChar w:fldCharType="end"/>
      </w:r>
      <w:r w:rsidRPr="004724B5">
        <w:t xml:space="preserve"> Введение данных по новому участку</w:t>
      </w:r>
    </w:p>
    <w:p w:rsidR="004724B5" w:rsidRPr="004724B5" w:rsidRDefault="004724B5" w:rsidP="004724B5">
      <w:bookmarkStart w:id="14" w:name="_Toc403457977"/>
      <w:bookmarkStart w:id="15" w:name="_Toc428348892"/>
      <w:r w:rsidRPr="004724B5">
        <w:br w:type="page"/>
      </w:r>
    </w:p>
    <w:p w:rsidR="004724B5" w:rsidRPr="00CE1390" w:rsidRDefault="004724B5" w:rsidP="00123265">
      <w:pPr>
        <w:pStyle w:val="a6"/>
        <w:numPr>
          <w:ilvl w:val="0"/>
          <w:numId w:val="2"/>
        </w:numPr>
        <w:outlineLvl w:val="0"/>
        <w:rPr>
          <w:b/>
        </w:rPr>
      </w:pPr>
      <w:bookmarkStart w:id="16" w:name="_Toc536630931"/>
      <w:bookmarkStart w:id="17" w:name="_Toc536692656"/>
      <w:bookmarkStart w:id="18" w:name="_Toc346997"/>
      <w:r w:rsidRPr="00CE1390">
        <w:rPr>
          <w:b/>
        </w:rPr>
        <w:t>Групповой перевод адресов с одного участка обслуживания на другой</w:t>
      </w:r>
      <w:bookmarkEnd w:id="14"/>
      <w:bookmarkEnd w:id="15"/>
      <w:bookmarkEnd w:id="16"/>
      <w:bookmarkEnd w:id="17"/>
      <w:bookmarkEnd w:id="18"/>
    </w:p>
    <w:p w:rsidR="004724B5" w:rsidRPr="004724B5" w:rsidRDefault="004724B5" w:rsidP="004724B5">
      <w:r w:rsidRPr="004724B5">
        <w:tab/>
        <w:t>В системе разработан функционал группового перевода адресов с одного участка обслуживания на другой. Данный функционал имеет следующие особенности:</w:t>
      </w:r>
    </w:p>
    <w:p w:rsidR="004724B5" w:rsidRPr="004724B5" w:rsidRDefault="004724B5" w:rsidP="004724B5">
      <w:r w:rsidRPr="004724B5">
        <w:t>перевод адресов участка можно осуществлять как в рамках одной организации, так и передавать адреса участков другому учреждению. Передача адресов участка обслуживания другой организации доступно пользователю с частным профилем «Участки обслуживания: контролирующий орган».</w:t>
      </w:r>
    </w:p>
    <w:p w:rsidR="004724B5" w:rsidRPr="004724B5" w:rsidRDefault="004724B5" w:rsidP="004724B5">
      <w:r w:rsidRPr="004724B5">
        <w:t xml:space="preserve">адреса могут быть переданы как в уже существующий участок, так и в новый, возможен выбор конечного статуса текущей записи. Для осуществления этой процедуры необходимо выбрать участок из списка и воспользоваться кнопкой </w:t>
      </w:r>
      <w:r w:rsidRPr="004724B5">
        <w:rPr>
          <w:noProof/>
        </w:rPr>
        <w:drawing>
          <wp:inline distT="0" distB="0" distL="0" distR="0">
            <wp:extent cx="1104900" cy="209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4900" cy="209550"/>
                    </a:xfrm>
                    <a:prstGeom prst="rect">
                      <a:avLst/>
                    </a:prstGeom>
                    <a:noFill/>
                    <a:ln>
                      <a:noFill/>
                    </a:ln>
                  </pic:spPr>
                </pic:pic>
              </a:graphicData>
            </a:graphic>
          </wp:inline>
        </w:drawing>
      </w:r>
      <w:r w:rsidRPr="004724B5">
        <w:t>. Из открывшегося списка выбрать одно из действий: в новый участок или в действующий участок. При переносе адресов в действующий участок откроется форма вида:</w:t>
      </w:r>
    </w:p>
    <w:p w:rsidR="004724B5" w:rsidRPr="004724B5" w:rsidRDefault="004724B5" w:rsidP="004724B5">
      <w:r w:rsidRPr="004724B5">
        <w:rPr>
          <w:noProof/>
        </w:rPr>
        <w:drawing>
          <wp:inline distT="0" distB="0" distL="0" distR="0">
            <wp:extent cx="5943600" cy="37147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rsidR="004724B5" w:rsidRPr="004724B5" w:rsidRDefault="004724B5" w:rsidP="004724B5">
      <w:r w:rsidRPr="004724B5">
        <w:t xml:space="preserve">Рисунок </w:t>
      </w:r>
      <w:r w:rsidR="00C352E4">
        <w:fldChar w:fldCharType="begin"/>
      </w:r>
      <w:r w:rsidR="00C352E4">
        <w:instrText xml:space="preserve"> SEQ Рисунок \* ARABIC </w:instrText>
      </w:r>
      <w:r w:rsidR="00C352E4">
        <w:fldChar w:fldCharType="separate"/>
      </w:r>
      <w:r w:rsidRPr="004724B5">
        <w:t>315</w:t>
      </w:r>
      <w:r w:rsidR="00C352E4">
        <w:fldChar w:fldCharType="end"/>
      </w:r>
      <w:r w:rsidRPr="004724B5">
        <w:t xml:space="preserve"> Форма переноса адресов в действующий участок</w:t>
      </w:r>
    </w:p>
    <w:p w:rsidR="004724B5" w:rsidRPr="004724B5" w:rsidRDefault="004724B5" w:rsidP="004724B5">
      <w:r w:rsidRPr="004724B5">
        <w:tab/>
        <w:t xml:space="preserve">В левой части формы расположены адреса переноса, в правой части – все участки обслуживания организации. Необходимо выбрать дату переноса (с какого числа адрес будет числиться в другом участке) и статус записи после переноса адреса (действующий/недействующий), выбрать адреса к переносу и нажать кнопку </w:t>
      </w:r>
      <w:r w:rsidRPr="004724B5">
        <w:rPr>
          <w:noProof/>
        </w:rPr>
        <w:drawing>
          <wp:inline distT="0" distB="0" distL="0" distR="0">
            <wp:extent cx="1314450" cy="209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r w:rsidRPr="004724B5">
        <w:t xml:space="preserve">. Если статус записи после переноса выбран «недействующий», то адрес переноса в «старом» участке становится неактуальным. </w:t>
      </w:r>
    </w:p>
    <w:p w:rsidR="004724B5" w:rsidRPr="004724B5" w:rsidRDefault="004724B5" w:rsidP="004724B5">
      <w:r w:rsidRPr="004724B5">
        <w:rPr>
          <w:noProof/>
        </w:rPr>
        <w:drawing>
          <wp:inline distT="0" distB="0" distL="0" distR="0">
            <wp:extent cx="5943600" cy="37147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rsidR="004724B5" w:rsidRPr="004724B5" w:rsidRDefault="004724B5" w:rsidP="004724B5">
      <w:r w:rsidRPr="004724B5">
        <w:t xml:space="preserve">Рисунок </w:t>
      </w:r>
      <w:r w:rsidR="00C352E4">
        <w:fldChar w:fldCharType="begin"/>
      </w:r>
      <w:r w:rsidR="00C352E4">
        <w:instrText xml:space="preserve"> SEQ Рисунок \* ARABIC </w:instrText>
      </w:r>
      <w:r w:rsidR="00C352E4">
        <w:fldChar w:fldCharType="separate"/>
      </w:r>
      <w:r w:rsidRPr="004724B5">
        <w:t>316</w:t>
      </w:r>
      <w:r w:rsidR="00C352E4">
        <w:fldChar w:fldCharType="end"/>
      </w:r>
      <w:r w:rsidRPr="004724B5">
        <w:t xml:space="preserve"> Выбор статуса записи после переноса</w:t>
      </w:r>
    </w:p>
    <w:p w:rsidR="004724B5" w:rsidRPr="004724B5" w:rsidRDefault="004724B5" w:rsidP="004724B5">
      <w:r w:rsidRPr="004724B5">
        <w:tab/>
        <w:t>Если статус выбран «действующий», то адрес в участке, из которого переносится, остается актуальным.</w:t>
      </w:r>
    </w:p>
    <w:p w:rsidR="004724B5" w:rsidRPr="004724B5" w:rsidRDefault="004724B5" w:rsidP="004724B5">
      <w:r w:rsidRPr="004724B5">
        <w:tab/>
        <w:t>При переносе адресов в новый участок открывается форма:</w:t>
      </w:r>
    </w:p>
    <w:p w:rsidR="004724B5" w:rsidRPr="004724B5" w:rsidRDefault="004724B5" w:rsidP="004724B5">
      <w:r w:rsidRPr="004724B5">
        <w:rPr>
          <w:noProof/>
        </w:rPr>
        <w:drawing>
          <wp:inline distT="0" distB="0" distL="0" distR="0">
            <wp:extent cx="4838700" cy="4152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38700" cy="4152900"/>
                    </a:xfrm>
                    <a:prstGeom prst="rect">
                      <a:avLst/>
                    </a:prstGeom>
                    <a:noFill/>
                    <a:ln>
                      <a:noFill/>
                    </a:ln>
                  </pic:spPr>
                </pic:pic>
              </a:graphicData>
            </a:graphic>
          </wp:inline>
        </w:drawing>
      </w:r>
    </w:p>
    <w:p w:rsidR="004724B5" w:rsidRPr="004724B5" w:rsidRDefault="004724B5" w:rsidP="004724B5">
      <w:r w:rsidRPr="004724B5">
        <w:t xml:space="preserve">Рисунок </w:t>
      </w:r>
      <w:r w:rsidR="00C352E4">
        <w:fldChar w:fldCharType="begin"/>
      </w:r>
      <w:r w:rsidR="00C352E4">
        <w:instrText xml:space="preserve"> SEQ Рисунок \* ARABIC </w:instrText>
      </w:r>
      <w:r w:rsidR="00C352E4">
        <w:fldChar w:fldCharType="separate"/>
      </w:r>
      <w:r w:rsidRPr="004724B5">
        <w:t>317</w:t>
      </w:r>
      <w:r w:rsidR="00C352E4">
        <w:fldChar w:fldCharType="end"/>
      </w:r>
      <w:r w:rsidRPr="004724B5">
        <w:t xml:space="preserve"> Форма переноса адреса в новый участок</w:t>
      </w:r>
    </w:p>
    <w:p w:rsidR="004724B5" w:rsidRPr="004724B5" w:rsidRDefault="004724B5" w:rsidP="00E96C77">
      <w:pPr>
        <w:jc w:val="both"/>
      </w:pPr>
      <w:r w:rsidRPr="004724B5">
        <w:tab/>
        <w:t xml:space="preserve">Данные переноса в форме содержат все адреса участка, как действующие, так и недействующие. Актуальность участка можно отследить по записи поля «Действующий». </w:t>
      </w:r>
    </w:p>
    <w:p w:rsidR="004724B5" w:rsidRPr="004724B5" w:rsidRDefault="004724B5" w:rsidP="00E96C77">
      <w:pPr>
        <w:jc w:val="both"/>
      </w:pPr>
      <w:r w:rsidRPr="004724B5">
        <w:tab/>
        <w:t>Необходимо выбрать тип участка, указать номер участка, дату переноса и адреса, подлежащие передаче в новый участок.</w:t>
      </w:r>
    </w:p>
    <w:p w:rsidR="004724B5" w:rsidRPr="004724B5" w:rsidRDefault="006D6276" w:rsidP="006D6276">
      <w:pPr>
        <w:ind w:firstLine="708"/>
        <w:jc w:val="both"/>
      </w:pPr>
      <w:r>
        <w:t>Е</w:t>
      </w:r>
      <w:r w:rsidR="004724B5" w:rsidRPr="004724B5">
        <w:t>сть возможность выбора даты, относительно которой будет проведен перенос выбранных адресов участка обслуживания в новый или существующий участок обслуживания;</w:t>
      </w:r>
    </w:p>
    <w:p w:rsidR="004724B5" w:rsidRPr="004724B5" w:rsidRDefault="006D6276" w:rsidP="006D6276">
      <w:pPr>
        <w:ind w:firstLine="708"/>
        <w:jc w:val="both"/>
      </w:pPr>
      <w:r>
        <w:t>С</w:t>
      </w:r>
      <w:r w:rsidR="004724B5" w:rsidRPr="004724B5">
        <w:t>уществует возможность выбора нескольких адресов из списка адресов участка обслуживания для переноса в новый или существующий участок обслуживания. Для переноса нескольких адресов участка необходимо выделить их мышью при зажатых клавишах Shift или Ctrl.</w:t>
      </w:r>
    </w:p>
    <w:p w:rsidR="004724B5" w:rsidRPr="006D6276" w:rsidRDefault="004724B5" w:rsidP="00E96C77">
      <w:pPr>
        <w:jc w:val="both"/>
        <w:rPr>
          <w:b/>
        </w:rPr>
      </w:pPr>
      <w:r w:rsidRPr="004724B5">
        <w:tab/>
      </w:r>
      <w:r w:rsidRPr="006D6276">
        <w:rPr>
          <w:b/>
        </w:rPr>
        <w:t>Важно! Для выполнения операций по групповому переносу адресов необходимо, чтобы участки не относились к участкам первичной загрузки.</w:t>
      </w:r>
    </w:p>
    <w:p w:rsidR="004724B5" w:rsidRPr="004724B5" w:rsidRDefault="004724B5" w:rsidP="006D6276">
      <w:pPr>
        <w:ind w:firstLine="708"/>
        <w:jc w:val="both"/>
      </w:pPr>
      <w:r w:rsidRPr="004724B5">
        <w:t>Если у участков, загруженных с помощью первичной загрузки, оказались некорректными некие данные, например, данные по типу участка или аптеке, редактировать данные первичной загрузки невозможно. В таком случае все адреса участка можно перенести в новый участок с помощью выше описанной функции, самостоятельно указав тип и номер нового участка. После переноса адресов данные по типу участка, его номеру и аптеке у вновь созданного участка могут быть отредактированы вручную до момента выгрузки адресов участка в справочник «TMOPLAT» актуального пакета.</w:t>
      </w:r>
    </w:p>
    <w:p w:rsidR="004724B5" w:rsidRPr="004724B5" w:rsidRDefault="004724B5" w:rsidP="004724B5">
      <w:r w:rsidRPr="004724B5">
        <w:rPr>
          <w:noProof/>
        </w:rPr>
        <w:drawing>
          <wp:inline distT="0" distB="0" distL="0" distR="0">
            <wp:extent cx="4781550" cy="2952750"/>
            <wp:effectExtent l="0" t="0" r="0" b="0"/>
            <wp:docPr id="25" name="Рисунок 25" descr="C:\Users\torgashova\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C:\Users\torgashova\Desktop\5.png"/>
                    <pic:cNvPicPr>
                      <a:picLocks noChangeAspect="1" noChangeArrowheads="1"/>
                    </pic:cNvPicPr>
                  </pic:nvPicPr>
                  <pic:blipFill>
                    <a:blip r:embed="rId43">
                      <a:extLst>
                        <a:ext uri="{28A0092B-C50C-407E-A947-70E740481C1C}">
                          <a14:useLocalDpi xmlns:a14="http://schemas.microsoft.com/office/drawing/2010/main" val="0"/>
                        </a:ext>
                      </a:extLst>
                    </a:blip>
                    <a:srcRect r="26152" b="22626"/>
                    <a:stretch>
                      <a:fillRect/>
                    </a:stretch>
                  </pic:blipFill>
                  <pic:spPr bwMode="auto">
                    <a:xfrm>
                      <a:off x="0" y="0"/>
                      <a:ext cx="4781550" cy="2952750"/>
                    </a:xfrm>
                    <a:prstGeom prst="rect">
                      <a:avLst/>
                    </a:prstGeom>
                    <a:noFill/>
                    <a:ln>
                      <a:noFill/>
                    </a:ln>
                  </pic:spPr>
                </pic:pic>
              </a:graphicData>
            </a:graphic>
          </wp:inline>
        </w:drawing>
      </w:r>
    </w:p>
    <w:p w:rsidR="004724B5" w:rsidRDefault="004724B5" w:rsidP="004724B5">
      <w:r w:rsidRPr="004724B5">
        <w:t xml:space="preserve">Рисунок </w:t>
      </w:r>
      <w:r w:rsidR="00C352E4">
        <w:fldChar w:fldCharType="begin"/>
      </w:r>
      <w:r w:rsidR="00C352E4">
        <w:instrText xml:space="preserve"> SEQ Рисунок \* ARABIC </w:instrText>
      </w:r>
      <w:r w:rsidR="00C352E4">
        <w:fldChar w:fldCharType="separate"/>
      </w:r>
      <w:r w:rsidRPr="004724B5">
        <w:t>318</w:t>
      </w:r>
      <w:r w:rsidR="00C352E4">
        <w:fldChar w:fldCharType="end"/>
      </w:r>
      <w:r w:rsidRPr="004724B5">
        <w:t xml:space="preserve"> Доступные данные для редактирования</w:t>
      </w:r>
    </w:p>
    <w:p w:rsidR="00986110" w:rsidRPr="00986110" w:rsidRDefault="00986110" w:rsidP="00986110">
      <w:pPr>
        <w:pStyle w:val="a6"/>
        <w:numPr>
          <w:ilvl w:val="0"/>
          <w:numId w:val="2"/>
        </w:numPr>
        <w:outlineLvl w:val="0"/>
        <w:rPr>
          <w:b/>
        </w:rPr>
      </w:pPr>
      <w:bookmarkStart w:id="19" w:name="_Toc346998"/>
      <w:r w:rsidRPr="00986110">
        <w:rPr>
          <w:b/>
        </w:rPr>
        <w:t>Копирование адресов участков обслуживания</w:t>
      </w:r>
      <w:bookmarkEnd w:id="19"/>
    </w:p>
    <w:p w:rsidR="00986110" w:rsidRPr="003C4782" w:rsidRDefault="00986110" w:rsidP="00E96C77">
      <w:pPr>
        <w:ind w:firstLine="709"/>
        <w:jc w:val="both"/>
      </w:pPr>
      <w:r>
        <w:t>П</w:t>
      </w:r>
      <w:r w:rsidRPr="003C4782">
        <w:t>ользовател</w:t>
      </w:r>
      <w:r>
        <w:t>ям</w:t>
      </w:r>
      <w:r w:rsidRPr="003C4782">
        <w:t xml:space="preserve"> </w:t>
      </w:r>
      <w:r w:rsidR="00300AF2">
        <w:t>медицинских организаций (МО), оказывающих специализированную медицинскую помощь</w:t>
      </w:r>
      <w:r w:rsidRPr="003C4782">
        <w:t xml:space="preserve"> (</w:t>
      </w:r>
      <w:r w:rsidR="00300AF2">
        <w:t xml:space="preserve">например, </w:t>
      </w:r>
      <w:r w:rsidRPr="003C4782">
        <w:t xml:space="preserve">диспансеры) </w:t>
      </w:r>
      <w:r>
        <w:t xml:space="preserve">доступна возможность </w:t>
      </w:r>
      <w:r w:rsidRPr="003C4782">
        <w:t>копирова</w:t>
      </w:r>
      <w:r w:rsidR="00300AF2">
        <w:t xml:space="preserve">ния </w:t>
      </w:r>
      <w:r w:rsidRPr="003C4782">
        <w:t>адреса</w:t>
      </w:r>
      <w:r w:rsidR="00300AF2">
        <w:t xml:space="preserve"> (адресов) </w:t>
      </w:r>
      <w:r w:rsidR="00300AF2" w:rsidRPr="003C4782">
        <w:t>участков</w:t>
      </w:r>
      <w:r w:rsidRPr="003C4782">
        <w:t xml:space="preserve"> обслуживания</w:t>
      </w:r>
      <w:r w:rsidR="00300AF2">
        <w:t xml:space="preserve"> из данных МО, оказывающих первичную медико-санитарную помощь (ПМСП)</w:t>
      </w:r>
      <w:r w:rsidRPr="003C4782">
        <w:t xml:space="preserve">, введенные пользователями </w:t>
      </w:r>
      <w:r w:rsidR="00300AF2">
        <w:t xml:space="preserve">МО ПМСП </w:t>
      </w:r>
      <w:r w:rsidRPr="003C4782">
        <w:t xml:space="preserve">(в т.ч. пользователями других организаций). </w:t>
      </w:r>
    </w:p>
    <w:p w:rsidR="00986110" w:rsidRDefault="00986110" w:rsidP="00E96C77">
      <w:pPr>
        <w:ind w:firstLine="709"/>
        <w:jc w:val="both"/>
      </w:pPr>
      <w:r>
        <w:t xml:space="preserve">В </w:t>
      </w:r>
      <w:r w:rsidRPr="003C4782">
        <w:t>разделе «Нормативно-справочная информация»</w:t>
      </w:r>
      <w:r>
        <w:t xml:space="preserve"> в </w:t>
      </w:r>
      <w:r w:rsidRPr="003C4782">
        <w:t>справочник</w:t>
      </w:r>
      <w:r>
        <w:t>е</w:t>
      </w:r>
      <w:r w:rsidRPr="003C4782">
        <w:t xml:space="preserve"> "Соответствия типов участков обслуживания" указ</w:t>
      </w:r>
      <w:r>
        <w:t>ываются</w:t>
      </w:r>
      <w:r w:rsidRPr="003C4782">
        <w:t xml:space="preserve"> тип</w:t>
      </w:r>
      <w:r>
        <w:t>ы</w:t>
      </w:r>
      <w:r w:rsidRPr="003C4782">
        <w:t xml:space="preserve"> участков, по которым возможен перенос данных. Данный справочник доступен для редактирования пользователю с ролью «Управление общим НСИ».</w:t>
      </w:r>
    </w:p>
    <w:p w:rsidR="00986110" w:rsidRPr="003C4782" w:rsidRDefault="00986110" w:rsidP="00986110">
      <w:pPr>
        <w:ind w:firstLine="567"/>
      </w:pPr>
    </w:p>
    <w:p w:rsidR="00986110" w:rsidRPr="005365A8" w:rsidRDefault="00986110" w:rsidP="00986110">
      <w:r>
        <w:rPr>
          <w:noProof/>
        </w:rPr>
        <w:drawing>
          <wp:inline distT="0" distB="0" distL="0" distR="0">
            <wp:extent cx="5902325" cy="3712845"/>
            <wp:effectExtent l="0" t="0" r="3175" b="190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02325" cy="3712845"/>
                    </a:xfrm>
                    <a:prstGeom prst="rect">
                      <a:avLst/>
                    </a:prstGeom>
                    <a:noFill/>
                    <a:ln>
                      <a:noFill/>
                    </a:ln>
                  </pic:spPr>
                </pic:pic>
              </a:graphicData>
            </a:graphic>
          </wp:inline>
        </w:drawing>
      </w:r>
    </w:p>
    <w:p w:rsidR="00986110" w:rsidRDefault="00986110" w:rsidP="00986110">
      <w:pPr>
        <w:ind w:firstLine="567"/>
      </w:pPr>
    </w:p>
    <w:p w:rsidR="00986110" w:rsidRPr="003C4782" w:rsidRDefault="00986110" w:rsidP="00986110">
      <w:pPr>
        <w:ind w:firstLine="567"/>
      </w:pPr>
      <w:r w:rsidRPr="003C4782">
        <w:t>Создается новая запись справочника по стандартной команде «Создать».</w:t>
      </w:r>
    </w:p>
    <w:p w:rsidR="00986110" w:rsidRPr="005365A8" w:rsidRDefault="00986110" w:rsidP="00986110">
      <w:r>
        <w:rPr>
          <w:noProof/>
        </w:rPr>
        <w:drawing>
          <wp:inline distT="0" distB="0" distL="0" distR="0">
            <wp:extent cx="5902325" cy="3581400"/>
            <wp:effectExtent l="0" t="0" r="317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02325" cy="3581400"/>
                    </a:xfrm>
                    <a:prstGeom prst="rect">
                      <a:avLst/>
                    </a:prstGeom>
                    <a:noFill/>
                    <a:ln>
                      <a:noFill/>
                    </a:ln>
                  </pic:spPr>
                </pic:pic>
              </a:graphicData>
            </a:graphic>
          </wp:inline>
        </w:drawing>
      </w:r>
    </w:p>
    <w:p w:rsidR="00986110" w:rsidRDefault="00986110" w:rsidP="00986110">
      <w:pPr>
        <w:ind w:firstLine="567"/>
      </w:pPr>
      <w:r w:rsidRPr="005365A8">
        <w:t xml:space="preserve">Выбираем тип участка из </w:t>
      </w:r>
      <w:r>
        <w:t>с</w:t>
      </w:r>
      <w:r w:rsidRPr="005365A8">
        <w:t>правочника «Типы участков обслуживания» (наименование присваивается автоматически)</w:t>
      </w:r>
      <w:r>
        <w:t>.</w:t>
      </w:r>
    </w:p>
    <w:p w:rsidR="00986110" w:rsidRPr="005365A8" w:rsidRDefault="00986110" w:rsidP="00986110">
      <w:r>
        <w:rPr>
          <w:noProof/>
        </w:rPr>
        <w:drawing>
          <wp:inline distT="0" distB="0" distL="0" distR="0">
            <wp:extent cx="5867400" cy="356743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67400" cy="3567430"/>
                    </a:xfrm>
                    <a:prstGeom prst="rect">
                      <a:avLst/>
                    </a:prstGeom>
                    <a:noFill/>
                    <a:ln>
                      <a:noFill/>
                    </a:ln>
                  </pic:spPr>
                </pic:pic>
              </a:graphicData>
            </a:graphic>
          </wp:inline>
        </w:drawing>
      </w:r>
    </w:p>
    <w:p w:rsidR="00986110" w:rsidRPr="005365A8" w:rsidRDefault="00986110" w:rsidP="00986110">
      <w:r>
        <w:rPr>
          <w:noProof/>
        </w:rPr>
        <w:drawing>
          <wp:inline distT="0" distB="0" distL="0" distR="0">
            <wp:extent cx="5867400" cy="3574415"/>
            <wp:effectExtent l="0" t="0" r="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67400" cy="3574415"/>
                    </a:xfrm>
                    <a:prstGeom prst="rect">
                      <a:avLst/>
                    </a:prstGeom>
                    <a:noFill/>
                    <a:ln>
                      <a:noFill/>
                    </a:ln>
                  </pic:spPr>
                </pic:pic>
              </a:graphicData>
            </a:graphic>
          </wp:inline>
        </w:drawing>
      </w:r>
    </w:p>
    <w:p w:rsidR="00986110" w:rsidRPr="005365A8" w:rsidRDefault="00986110" w:rsidP="00986110">
      <w:pPr>
        <w:ind w:firstLine="567"/>
      </w:pPr>
      <w:r>
        <w:t>З</w:t>
      </w:r>
      <w:r w:rsidRPr="005365A8">
        <w:t xml:space="preserve">адаем соответствие из </w:t>
      </w:r>
      <w:r>
        <w:t>с</w:t>
      </w:r>
      <w:r w:rsidRPr="005365A8">
        <w:t>правочника «Типы участков обслуживания»</w:t>
      </w:r>
      <w:r>
        <w:t xml:space="preserve"> по</w:t>
      </w:r>
      <w:r w:rsidRPr="005365A8">
        <w:t xml:space="preserve"> кнопк</w:t>
      </w:r>
      <w:r>
        <w:t>е</w:t>
      </w:r>
      <w:r w:rsidRPr="005365A8">
        <w:t xml:space="preserve"> «Добавить»</w:t>
      </w:r>
      <w:r>
        <w:t>.</w:t>
      </w:r>
    </w:p>
    <w:p w:rsidR="00986110" w:rsidRPr="005365A8" w:rsidRDefault="00986110" w:rsidP="00986110">
      <w:r>
        <w:rPr>
          <w:noProof/>
        </w:rPr>
        <w:drawing>
          <wp:inline distT="0" distB="0" distL="0" distR="0">
            <wp:extent cx="5929630" cy="3540125"/>
            <wp:effectExtent l="0" t="0" r="0" b="317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29630" cy="3540125"/>
                    </a:xfrm>
                    <a:prstGeom prst="rect">
                      <a:avLst/>
                    </a:prstGeom>
                    <a:noFill/>
                    <a:ln>
                      <a:noFill/>
                    </a:ln>
                  </pic:spPr>
                </pic:pic>
              </a:graphicData>
            </a:graphic>
          </wp:inline>
        </w:drawing>
      </w:r>
    </w:p>
    <w:p w:rsidR="00986110" w:rsidRPr="005365A8" w:rsidRDefault="00986110" w:rsidP="00986110">
      <w:pPr>
        <w:ind w:firstLine="567"/>
      </w:pPr>
      <w:r w:rsidRPr="005365A8">
        <w:t xml:space="preserve">При необходимости можно добавить несколько соответствий. После </w:t>
      </w:r>
      <w:r>
        <w:t xml:space="preserve">внесения данных запись следует </w:t>
      </w:r>
      <w:r w:rsidRPr="005365A8">
        <w:t>сохранить.</w:t>
      </w:r>
    </w:p>
    <w:p w:rsidR="00986110" w:rsidRPr="005365A8" w:rsidRDefault="00986110" w:rsidP="00986110">
      <w:r>
        <w:rPr>
          <w:noProof/>
        </w:rPr>
        <w:drawing>
          <wp:inline distT="0" distB="0" distL="0" distR="0">
            <wp:extent cx="5929630" cy="3560445"/>
            <wp:effectExtent l="0" t="0" r="0"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29630" cy="3560445"/>
                    </a:xfrm>
                    <a:prstGeom prst="rect">
                      <a:avLst/>
                    </a:prstGeom>
                    <a:noFill/>
                    <a:ln>
                      <a:noFill/>
                    </a:ln>
                  </pic:spPr>
                </pic:pic>
              </a:graphicData>
            </a:graphic>
          </wp:inline>
        </w:drawing>
      </w:r>
    </w:p>
    <w:p w:rsidR="00986110" w:rsidRPr="005365A8" w:rsidRDefault="00986110" w:rsidP="00986110">
      <w:pPr>
        <w:ind w:firstLine="567"/>
      </w:pPr>
    </w:p>
    <w:p w:rsidR="00986110" w:rsidRPr="005365A8" w:rsidRDefault="00986110" w:rsidP="00986110">
      <w:pPr>
        <w:ind w:firstLine="567"/>
      </w:pPr>
      <w:r w:rsidRPr="005365A8">
        <w:t>Для пользователя организации</w:t>
      </w:r>
      <w:r>
        <w:t xml:space="preserve"> визуально ничего не меняется.</w:t>
      </w:r>
    </w:p>
    <w:p w:rsidR="00986110" w:rsidRPr="005365A8" w:rsidRDefault="00986110" w:rsidP="00986110">
      <w:r>
        <w:rPr>
          <w:noProof/>
        </w:rPr>
        <w:drawing>
          <wp:inline distT="0" distB="0" distL="0" distR="0">
            <wp:extent cx="5929630" cy="3560445"/>
            <wp:effectExtent l="0" t="0" r="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29630" cy="3560445"/>
                    </a:xfrm>
                    <a:prstGeom prst="rect">
                      <a:avLst/>
                    </a:prstGeom>
                    <a:noFill/>
                    <a:ln>
                      <a:noFill/>
                    </a:ln>
                  </pic:spPr>
                </pic:pic>
              </a:graphicData>
            </a:graphic>
          </wp:inline>
        </w:drawing>
      </w:r>
    </w:p>
    <w:p w:rsidR="00986110" w:rsidRPr="005365A8" w:rsidRDefault="00986110" w:rsidP="00986110">
      <w:pPr>
        <w:ind w:firstLine="567"/>
      </w:pPr>
      <w:r w:rsidRPr="005365A8">
        <w:t>При создании нового участка</w:t>
      </w:r>
      <w:r>
        <w:t xml:space="preserve"> и</w:t>
      </w:r>
      <w:r w:rsidRPr="005365A8">
        <w:t xml:space="preserve"> при выборе </w:t>
      </w:r>
      <w:r>
        <w:t>т</w:t>
      </w:r>
      <w:r w:rsidRPr="005365A8">
        <w:t>ипа участка (для кот</w:t>
      </w:r>
      <w:r>
        <w:t>орого</w:t>
      </w:r>
      <w:r w:rsidRPr="005365A8">
        <w:t xml:space="preserve"> заданы соответс</w:t>
      </w:r>
      <w:r>
        <w:t>т</w:t>
      </w:r>
      <w:r w:rsidRPr="005365A8">
        <w:t>вия в справочнике выше)</w:t>
      </w:r>
    </w:p>
    <w:p w:rsidR="00986110" w:rsidRPr="005365A8" w:rsidRDefault="00986110" w:rsidP="00986110">
      <w:pPr>
        <w:ind w:firstLine="567"/>
      </w:pPr>
    </w:p>
    <w:p w:rsidR="00986110" w:rsidRPr="005365A8" w:rsidRDefault="00986110" w:rsidP="00986110">
      <w:r>
        <w:rPr>
          <w:noProof/>
        </w:rPr>
        <w:drawing>
          <wp:inline distT="0" distB="0" distL="0" distR="0">
            <wp:extent cx="5929630" cy="3442970"/>
            <wp:effectExtent l="0" t="0" r="0"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29630" cy="3442970"/>
                    </a:xfrm>
                    <a:prstGeom prst="rect">
                      <a:avLst/>
                    </a:prstGeom>
                    <a:noFill/>
                    <a:ln>
                      <a:noFill/>
                    </a:ln>
                  </pic:spPr>
                </pic:pic>
              </a:graphicData>
            </a:graphic>
          </wp:inline>
        </w:drawing>
      </w:r>
    </w:p>
    <w:p w:rsidR="00986110" w:rsidRPr="005365A8" w:rsidRDefault="00986110" w:rsidP="00986110">
      <w:pPr>
        <w:ind w:firstLine="567"/>
      </w:pPr>
      <w:r>
        <w:t>Становится доступна функция «Перенести адреса из других участков», к</w:t>
      </w:r>
      <w:r w:rsidRPr="005365A8">
        <w:t xml:space="preserve">оторую </w:t>
      </w:r>
      <w:r>
        <w:t>следует нажать</w:t>
      </w:r>
      <w:r w:rsidRPr="005365A8">
        <w:t xml:space="preserve"> для заполнения адресов</w:t>
      </w:r>
      <w:r>
        <w:t>.</w:t>
      </w:r>
    </w:p>
    <w:p w:rsidR="00986110" w:rsidRPr="005365A8" w:rsidRDefault="00986110" w:rsidP="00986110">
      <w:r>
        <w:rPr>
          <w:noProof/>
        </w:rPr>
        <w:drawing>
          <wp:inline distT="0" distB="0" distL="0" distR="0">
            <wp:extent cx="5929630" cy="3463925"/>
            <wp:effectExtent l="0" t="0" r="0" b="31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29630" cy="3463925"/>
                    </a:xfrm>
                    <a:prstGeom prst="rect">
                      <a:avLst/>
                    </a:prstGeom>
                    <a:noFill/>
                    <a:ln>
                      <a:noFill/>
                    </a:ln>
                  </pic:spPr>
                </pic:pic>
              </a:graphicData>
            </a:graphic>
          </wp:inline>
        </w:drawing>
      </w:r>
    </w:p>
    <w:p w:rsidR="00986110" w:rsidRDefault="00986110" w:rsidP="00986110">
      <w:pPr>
        <w:ind w:firstLine="567"/>
      </w:pPr>
      <w:r w:rsidRPr="005365A8">
        <w:t>Откр</w:t>
      </w:r>
      <w:r>
        <w:t>ы</w:t>
      </w:r>
      <w:r w:rsidRPr="005365A8">
        <w:t>вается форма</w:t>
      </w:r>
      <w:r>
        <w:t xml:space="preserve"> переноса адресов (точнее- «копирования» адресов):</w:t>
      </w:r>
    </w:p>
    <w:p w:rsidR="00986110" w:rsidRPr="005365A8" w:rsidRDefault="00986110" w:rsidP="00986110">
      <w:r>
        <w:rPr>
          <w:noProof/>
        </w:rPr>
        <w:drawing>
          <wp:inline distT="0" distB="0" distL="0" distR="0">
            <wp:extent cx="5929630" cy="345694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29630" cy="3456940"/>
                    </a:xfrm>
                    <a:prstGeom prst="rect">
                      <a:avLst/>
                    </a:prstGeom>
                    <a:noFill/>
                    <a:ln>
                      <a:noFill/>
                    </a:ln>
                  </pic:spPr>
                </pic:pic>
              </a:graphicData>
            </a:graphic>
          </wp:inline>
        </w:drawing>
      </w:r>
    </w:p>
    <w:p w:rsidR="00986110" w:rsidRPr="005365A8" w:rsidRDefault="00986110" w:rsidP="00986110">
      <w:pPr>
        <w:ind w:firstLine="567"/>
      </w:pPr>
      <w:r w:rsidRPr="00EF541D">
        <w:t xml:space="preserve">В форме </w:t>
      </w:r>
      <w:r>
        <w:t xml:space="preserve">пользователю </w:t>
      </w:r>
      <w:r w:rsidRPr="00EF541D">
        <w:t>необходимо ввести адрес добавления</w:t>
      </w:r>
      <w:r>
        <w:t xml:space="preserve"> (часть адреса, например, наименование улицы) или осуществить </w:t>
      </w:r>
      <w:r w:rsidRPr="005365A8">
        <w:t>поиск по ОКАТО</w:t>
      </w:r>
      <w:r>
        <w:t>. Далее следует выполнить команду «Обновить адреса для переноса».</w:t>
      </w:r>
    </w:p>
    <w:p w:rsidR="00986110" w:rsidRPr="005365A8" w:rsidRDefault="00986110" w:rsidP="00986110">
      <w:r>
        <w:rPr>
          <w:noProof/>
        </w:rPr>
        <w:drawing>
          <wp:inline distT="0" distB="0" distL="0" distR="0">
            <wp:extent cx="5929630" cy="3553460"/>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29630" cy="3553460"/>
                    </a:xfrm>
                    <a:prstGeom prst="rect">
                      <a:avLst/>
                    </a:prstGeom>
                    <a:noFill/>
                    <a:ln>
                      <a:noFill/>
                    </a:ln>
                  </pic:spPr>
                </pic:pic>
              </a:graphicData>
            </a:graphic>
          </wp:inline>
        </w:drawing>
      </w:r>
    </w:p>
    <w:p w:rsidR="00986110" w:rsidRPr="005365A8" w:rsidRDefault="00986110" w:rsidP="00986110">
      <w:pPr>
        <w:ind w:firstLine="567"/>
      </w:pPr>
      <w:r w:rsidRPr="005365A8">
        <w:t xml:space="preserve">В список подгружаются все адреса </w:t>
      </w:r>
      <w:r>
        <w:t xml:space="preserve">из участков </w:t>
      </w:r>
      <w:r w:rsidRPr="005365A8">
        <w:t xml:space="preserve">с </w:t>
      </w:r>
      <w:r>
        <w:t>т</w:t>
      </w:r>
      <w:r w:rsidRPr="005365A8">
        <w:t xml:space="preserve">ипом </w:t>
      </w:r>
      <w:r>
        <w:t>«</w:t>
      </w:r>
      <w:r w:rsidRPr="005365A8">
        <w:t>Педиатрический</w:t>
      </w:r>
      <w:r>
        <w:t>»</w:t>
      </w:r>
      <w:r w:rsidRPr="005365A8">
        <w:t xml:space="preserve"> (так как создаем </w:t>
      </w:r>
      <w:r>
        <w:t>участок с типом «</w:t>
      </w:r>
      <w:r w:rsidR="004D44C5" w:rsidRPr="004D44C5">
        <w:t>Психиатрический (подростковый)</w:t>
      </w:r>
      <w:r>
        <w:t>»</w:t>
      </w:r>
      <w:r w:rsidRPr="005365A8">
        <w:t xml:space="preserve"> и для него стоит соотв</w:t>
      </w:r>
      <w:r>
        <w:t>етствие</w:t>
      </w:r>
      <w:r w:rsidRPr="005365A8">
        <w:t xml:space="preserve"> </w:t>
      </w:r>
      <w:r>
        <w:t>«</w:t>
      </w:r>
      <w:r w:rsidRPr="005365A8">
        <w:t>Педиатрический</w:t>
      </w:r>
      <w:r>
        <w:t>» в справочнике «Соответствия типов участков обслуживания»).</w:t>
      </w:r>
    </w:p>
    <w:p w:rsidR="00986110" w:rsidRPr="005365A8" w:rsidRDefault="00986110" w:rsidP="00986110">
      <w:pPr>
        <w:ind w:firstLine="567"/>
      </w:pPr>
      <w:r>
        <w:t>Далее следует вы</w:t>
      </w:r>
      <w:r w:rsidRPr="005365A8">
        <w:t>дели</w:t>
      </w:r>
      <w:r>
        <w:t>ть</w:t>
      </w:r>
      <w:r w:rsidRPr="005365A8">
        <w:t xml:space="preserve"> адреса для переноса</w:t>
      </w:r>
      <w:r>
        <w:t>,</w:t>
      </w:r>
      <w:r w:rsidRPr="005365A8">
        <w:t xml:space="preserve"> установив галочки напротив</w:t>
      </w:r>
      <w:r>
        <w:t>:</w:t>
      </w:r>
    </w:p>
    <w:p w:rsidR="00986110" w:rsidRPr="005365A8" w:rsidRDefault="00986110" w:rsidP="00986110">
      <w:pPr>
        <w:ind w:firstLine="567"/>
      </w:pPr>
    </w:p>
    <w:p w:rsidR="00986110" w:rsidRPr="005365A8" w:rsidRDefault="00986110" w:rsidP="00986110">
      <w:r>
        <w:rPr>
          <w:noProof/>
        </w:rPr>
        <w:drawing>
          <wp:inline distT="0" distB="0" distL="0" distR="0">
            <wp:extent cx="5929630" cy="35814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29630" cy="3581400"/>
                    </a:xfrm>
                    <a:prstGeom prst="rect">
                      <a:avLst/>
                    </a:prstGeom>
                    <a:noFill/>
                    <a:ln>
                      <a:noFill/>
                    </a:ln>
                  </pic:spPr>
                </pic:pic>
              </a:graphicData>
            </a:graphic>
          </wp:inline>
        </w:drawing>
      </w:r>
    </w:p>
    <w:p w:rsidR="00986110" w:rsidRPr="005365A8" w:rsidRDefault="00986110" w:rsidP="00986110">
      <w:pPr>
        <w:ind w:firstLine="567"/>
      </w:pPr>
      <w:r>
        <w:t>Также следует у</w:t>
      </w:r>
      <w:r w:rsidRPr="005365A8">
        <w:t>станови</w:t>
      </w:r>
      <w:r>
        <w:t>ть</w:t>
      </w:r>
      <w:r w:rsidRPr="005365A8">
        <w:t xml:space="preserve"> дату переноса</w:t>
      </w:r>
      <w:r>
        <w:t xml:space="preserve"> (создания) адреса в новом участке (по умолчанию, устанавливается текущая дата):</w:t>
      </w:r>
    </w:p>
    <w:p w:rsidR="00986110" w:rsidRPr="005365A8" w:rsidRDefault="00986110" w:rsidP="00986110">
      <w:r>
        <w:rPr>
          <w:noProof/>
        </w:rPr>
        <w:drawing>
          <wp:inline distT="0" distB="0" distL="0" distR="0">
            <wp:extent cx="5929630" cy="356743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29630" cy="3567430"/>
                    </a:xfrm>
                    <a:prstGeom prst="rect">
                      <a:avLst/>
                    </a:prstGeom>
                    <a:noFill/>
                    <a:ln>
                      <a:noFill/>
                    </a:ln>
                  </pic:spPr>
                </pic:pic>
              </a:graphicData>
            </a:graphic>
          </wp:inline>
        </w:drawing>
      </w:r>
    </w:p>
    <w:p w:rsidR="00986110" w:rsidRPr="005365A8" w:rsidRDefault="00986110" w:rsidP="00986110">
      <w:pPr>
        <w:ind w:firstLine="567"/>
      </w:pPr>
      <w:r>
        <w:t xml:space="preserve">После этого следует выполнить команду </w:t>
      </w:r>
      <w:r w:rsidRPr="005365A8">
        <w:t xml:space="preserve">«Перенести </w:t>
      </w:r>
      <w:r>
        <w:t xml:space="preserve">выбранные </w:t>
      </w:r>
      <w:r w:rsidRPr="005365A8">
        <w:t>адреса»</w:t>
      </w:r>
      <w:r>
        <w:t>:</w:t>
      </w:r>
    </w:p>
    <w:p w:rsidR="00986110" w:rsidRDefault="00986110" w:rsidP="00986110">
      <w:r>
        <w:rPr>
          <w:noProof/>
        </w:rPr>
        <w:drawing>
          <wp:inline distT="0" distB="0" distL="0" distR="0">
            <wp:extent cx="5929630" cy="34702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29630" cy="3470275"/>
                    </a:xfrm>
                    <a:prstGeom prst="rect">
                      <a:avLst/>
                    </a:prstGeom>
                    <a:noFill/>
                    <a:ln>
                      <a:noFill/>
                    </a:ln>
                  </pic:spPr>
                </pic:pic>
              </a:graphicData>
            </a:graphic>
          </wp:inline>
        </w:drawing>
      </w:r>
    </w:p>
    <w:p w:rsidR="00986110" w:rsidRDefault="00986110" w:rsidP="00986110">
      <w:pPr>
        <w:ind w:firstLine="567"/>
      </w:pPr>
      <w:r>
        <w:t>Система выдаст информационное сообщение «Перенос адресов выполнен».</w:t>
      </w:r>
    </w:p>
    <w:p w:rsidR="00986110" w:rsidRDefault="00986110" w:rsidP="00986110">
      <w:r>
        <w:rPr>
          <w:noProof/>
        </w:rPr>
        <w:drawing>
          <wp:inline distT="0" distB="0" distL="0" distR="0">
            <wp:extent cx="5929630" cy="352615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29630" cy="3526155"/>
                    </a:xfrm>
                    <a:prstGeom prst="rect">
                      <a:avLst/>
                    </a:prstGeom>
                    <a:noFill/>
                    <a:ln>
                      <a:noFill/>
                    </a:ln>
                  </pic:spPr>
                </pic:pic>
              </a:graphicData>
            </a:graphic>
          </wp:inline>
        </w:drawing>
      </w:r>
    </w:p>
    <w:p w:rsidR="00986110" w:rsidRPr="003C4782" w:rsidRDefault="00986110" w:rsidP="00986110">
      <w:pPr>
        <w:ind w:firstLine="567"/>
      </w:pPr>
      <w:r w:rsidRPr="003C4782">
        <w:t>Также после этого можно нажать кнопку «Обновить адреса для переноса» и продолжить выбор адресов, причем ранее добавленные адреса скроются из списка.</w:t>
      </w:r>
    </w:p>
    <w:p w:rsidR="00986110" w:rsidRPr="003C4782" w:rsidRDefault="00986110" w:rsidP="00986110">
      <w:r>
        <w:rPr>
          <w:noProof/>
        </w:rPr>
        <w:drawing>
          <wp:inline distT="0" distB="0" distL="0" distR="0">
            <wp:extent cx="5929630" cy="3442970"/>
            <wp:effectExtent l="0" t="0" r="0"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29630" cy="3442970"/>
                    </a:xfrm>
                    <a:prstGeom prst="rect">
                      <a:avLst/>
                    </a:prstGeom>
                    <a:noFill/>
                    <a:ln>
                      <a:noFill/>
                    </a:ln>
                  </pic:spPr>
                </pic:pic>
              </a:graphicData>
            </a:graphic>
          </wp:inline>
        </w:drawing>
      </w:r>
    </w:p>
    <w:p w:rsidR="00986110" w:rsidRPr="005365A8" w:rsidRDefault="00986110" w:rsidP="00986110">
      <w:r>
        <w:rPr>
          <w:noProof/>
        </w:rPr>
        <w:drawing>
          <wp:inline distT="0" distB="0" distL="0" distR="0">
            <wp:extent cx="5929630" cy="3477260"/>
            <wp:effectExtent l="0" t="0" r="0" b="889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29630" cy="3477260"/>
                    </a:xfrm>
                    <a:prstGeom prst="rect">
                      <a:avLst/>
                    </a:prstGeom>
                    <a:noFill/>
                    <a:ln>
                      <a:noFill/>
                    </a:ln>
                  </pic:spPr>
                </pic:pic>
              </a:graphicData>
            </a:graphic>
          </wp:inline>
        </w:drawing>
      </w:r>
    </w:p>
    <w:p w:rsidR="00986110" w:rsidRPr="003C4782" w:rsidRDefault="00986110" w:rsidP="00986110">
      <w:pPr>
        <w:ind w:firstLine="567"/>
      </w:pPr>
      <w:r w:rsidRPr="003C4782">
        <w:t>После выполненных действий форму можно закрыть.</w:t>
      </w:r>
    </w:p>
    <w:p w:rsidR="00986110" w:rsidRPr="003C4782" w:rsidRDefault="00986110" w:rsidP="00986110">
      <w:pPr>
        <w:ind w:firstLine="567"/>
      </w:pPr>
      <w:r w:rsidRPr="003C4782">
        <w:t>В списках адресов нового участка появятся новые «скопированные» данные.</w:t>
      </w:r>
    </w:p>
    <w:p w:rsidR="00986110" w:rsidRPr="005365A8" w:rsidRDefault="00986110" w:rsidP="00986110">
      <w:r>
        <w:rPr>
          <w:noProof/>
        </w:rPr>
        <w:drawing>
          <wp:inline distT="0" distB="0" distL="0" distR="0">
            <wp:extent cx="5929630" cy="34702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29630" cy="3470275"/>
                    </a:xfrm>
                    <a:prstGeom prst="rect">
                      <a:avLst/>
                    </a:prstGeom>
                    <a:noFill/>
                    <a:ln>
                      <a:noFill/>
                    </a:ln>
                  </pic:spPr>
                </pic:pic>
              </a:graphicData>
            </a:graphic>
          </wp:inline>
        </w:drawing>
      </w:r>
    </w:p>
    <w:p w:rsidR="00986110" w:rsidRPr="005365A8" w:rsidRDefault="00986110" w:rsidP="00986110">
      <w:r>
        <w:rPr>
          <w:noProof/>
        </w:rPr>
        <w:drawing>
          <wp:inline distT="0" distB="0" distL="0" distR="0">
            <wp:extent cx="5929630" cy="3477260"/>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29630" cy="3477260"/>
                    </a:xfrm>
                    <a:prstGeom prst="rect">
                      <a:avLst/>
                    </a:prstGeom>
                    <a:noFill/>
                    <a:ln>
                      <a:noFill/>
                    </a:ln>
                  </pic:spPr>
                </pic:pic>
              </a:graphicData>
            </a:graphic>
          </wp:inline>
        </w:drawing>
      </w:r>
    </w:p>
    <w:p w:rsidR="00986110" w:rsidRPr="004724B5" w:rsidRDefault="00986110" w:rsidP="004724B5"/>
    <w:p w:rsidR="004724B5" w:rsidRPr="00CE1390" w:rsidRDefault="004724B5" w:rsidP="00E96C77">
      <w:pPr>
        <w:pStyle w:val="a6"/>
        <w:numPr>
          <w:ilvl w:val="0"/>
          <w:numId w:val="2"/>
        </w:numPr>
        <w:outlineLvl w:val="0"/>
        <w:rPr>
          <w:b/>
        </w:rPr>
      </w:pPr>
      <w:bookmarkStart w:id="20" w:name="_Toc403457978"/>
      <w:bookmarkStart w:id="21" w:name="_Toc428348893"/>
      <w:bookmarkStart w:id="22" w:name="_Toc536630932"/>
      <w:bookmarkStart w:id="23" w:name="_Toc536692657"/>
      <w:bookmarkStart w:id="24" w:name="_Toc346999"/>
      <w:r w:rsidRPr="00CE1390">
        <w:rPr>
          <w:b/>
        </w:rPr>
        <w:t>Закрытие адресов и участков обслуживания</w:t>
      </w:r>
      <w:bookmarkEnd w:id="20"/>
      <w:bookmarkEnd w:id="21"/>
      <w:bookmarkEnd w:id="22"/>
      <w:bookmarkEnd w:id="23"/>
      <w:bookmarkEnd w:id="24"/>
    </w:p>
    <w:p w:rsidR="004724B5" w:rsidRPr="004724B5" w:rsidRDefault="004724B5" w:rsidP="004724B5">
      <w:r w:rsidRPr="004724B5">
        <w:t>Закрыть адрес участка обслуживания можно двумя способами:</w:t>
      </w:r>
    </w:p>
    <w:p w:rsidR="004724B5" w:rsidRPr="004724B5" w:rsidRDefault="004724B5" w:rsidP="004724B5">
      <w:r w:rsidRPr="004724B5">
        <w:t>закрыть конкретный адрес;</w:t>
      </w:r>
    </w:p>
    <w:p w:rsidR="004724B5" w:rsidRPr="004724B5" w:rsidRDefault="004724B5" w:rsidP="004724B5">
      <w:r w:rsidRPr="004724B5">
        <w:t>закрыть участок совместно с адресами, которые он обслуживает.</w:t>
      </w:r>
    </w:p>
    <w:p w:rsidR="004724B5" w:rsidRPr="004724B5" w:rsidRDefault="004724B5" w:rsidP="004724B5">
      <w:r w:rsidRPr="004724B5">
        <w:t xml:space="preserve">Для закрытия одного конкретного адреса в участке, необходимо перейти на вкладку «Адреса участка» на форме конкретного участка и воспользоваться кнопкой «Сделать адрес неактуальным». </w:t>
      </w:r>
    </w:p>
    <w:p w:rsidR="004724B5" w:rsidRPr="004724B5" w:rsidRDefault="004724B5" w:rsidP="004724B5">
      <w:r w:rsidRPr="004724B5">
        <w:rPr>
          <w:noProof/>
        </w:rPr>
        <w:drawing>
          <wp:inline distT="0" distB="0" distL="0" distR="0">
            <wp:extent cx="4667250" cy="30670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67250" cy="3067050"/>
                    </a:xfrm>
                    <a:prstGeom prst="rect">
                      <a:avLst/>
                    </a:prstGeom>
                    <a:noFill/>
                    <a:ln>
                      <a:noFill/>
                    </a:ln>
                  </pic:spPr>
                </pic:pic>
              </a:graphicData>
            </a:graphic>
          </wp:inline>
        </w:drawing>
      </w:r>
    </w:p>
    <w:p w:rsidR="004724B5" w:rsidRPr="004724B5" w:rsidRDefault="004724B5" w:rsidP="004724B5">
      <w:r w:rsidRPr="004724B5">
        <w:t xml:space="preserve">Рисунок </w:t>
      </w:r>
      <w:r w:rsidR="00C352E4">
        <w:fldChar w:fldCharType="begin"/>
      </w:r>
      <w:r w:rsidR="00C352E4">
        <w:instrText xml:space="preserve"> SEQ Рисунок \* ARABIC </w:instrText>
      </w:r>
      <w:r w:rsidR="00C352E4">
        <w:fldChar w:fldCharType="separate"/>
      </w:r>
      <w:r w:rsidRPr="004724B5">
        <w:t>319</w:t>
      </w:r>
      <w:r w:rsidR="00C352E4">
        <w:fldChar w:fldCharType="end"/>
      </w:r>
      <w:r w:rsidRPr="004724B5">
        <w:t xml:space="preserve"> Закрытие адреса участка</w:t>
      </w:r>
    </w:p>
    <w:p w:rsidR="004724B5" w:rsidRPr="004724B5" w:rsidRDefault="004724B5" w:rsidP="004724B5">
      <w:r w:rsidRPr="004724B5">
        <w:t xml:space="preserve">Система выдаст сообщение с вопросом, изображенным на </w:t>
      </w:r>
      <w:r w:rsidRPr="004724B5">
        <w:fldChar w:fldCharType="begin"/>
      </w:r>
      <w:r w:rsidRPr="004724B5">
        <w:instrText xml:space="preserve"> REF _Ref468450469 \h  \* MERGEFORMAT </w:instrText>
      </w:r>
      <w:r w:rsidRPr="004724B5">
        <w:fldChar w:fldCharType="separate"/>
      </w:r>
      <w:r w:rsidRPr="004724B5">
        <w:t>Рисунок 320</w:t>
      </w:r>
      <w:r w:rsidRPr="004724B5">
        <w:fldChar w:fldCharType="end"/>
      </w:r>
      <w:r w:rsidRPr="004724B5">
        <w:t xml:space="preserve"> ниже. </w:t>
      </w:r>
    </w:p>
    <w:p w:rsidR="004724B5" w:rsidRPr="004724B5" w:rsidRDefault="004724B5" w:rsidP="004724B5">
      <w:r w:rsidRPr="004724B5">
        <w:rPr>
          <w:noProof/>
        </w:rPr>
        <w:drawing>
          <wp:inline distT="0" distB="0" distL="0" distR="0">
            <wp:extent cx="2876550" cy="8191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76550" cy="819150"/>
                    </a:xfrm>
                    <a:prstGeom prst="rect">
                      <a:avLst/>
                    </a:prstGeom>
                    <a:noFill/>
                    <a:ln>
                      <a:noFill/>
                    </a:ln>
                  </pic:spPr>
                </pic:pic>
              </a:graphicData>
            </a:graphic>
          </wp:inline>
        </w:drawing>
      </w:r>
    </w:p>
    <w:p w:rsidR="004724B5" w:rsidRPr="004724B5" w:rsidRDefault="004724B5" w:rsidP="004724B5">
      <w:bookmarkStart w:id="25" w:name="_Ref468450469"/>
      <w:r w:rsidRPr="004724B5">
        <w:t xml:space="preserve">Рисунок </w:t>
      </w:r>
      <w:r w:rsidR="00C352E4">
        <w:fldChar w:fldCharType="begin"/>
      </w:r>
      <w:r w:rsidR="00C352E4">
        <w:instrText xml:space="preserve"> SEQ Рисунок \* ARABIC </w:instrText>
      </w:r>
      <w:r w:rsidR="00C352E4">
        <w:fldChar w:fldCharType="separate"/>
      </w:r>
      <w:r w:rsidRPr="004724B5">
        <w:t>320</w:t>
      </w:r>
      <w:r w:rsidR="00C352E4">
        <w:fldChar w:fldCharType="end"/>
      </w:r>
      <w:bookmarkEnd w:id="25"/>
      <w:r w:rsidRPr="004724B5">
        <w:t xml:space="preserve"> Предупреждение системы</w:t>
      </w:r>
    </w:p>
    <w:p w:rsidR="004724B5" w:rsidRPr="004724B5" w:rsidRDefault="004724B5" w:rsidP="004724B5">
      <w:r w:rsidRPr="004724B5">
        <w:t>Если пользователь уверен в своем действии, то нажав кнопку «Да», система предложит ему два варианта: проставить в дату закрытия адреса текущую дату (кнопка «Да») и ввести дату закрытия самостоятельно.</w:t>
      </w:r>
    </w:p>
    <w:p w:rsidR="004724B5" w:rsidRPr="004724B5" w:rsidRDefault="004724B5" w:rsidP="004724B5">
      <w:r w:rsidRPr="004724B5">
        <w:rPr>
          <w:noProof/>
        </w:rPr>
        <w:drawing>
          <wp:inline distT="0" distB="0" distL="0" distR="0">
            <wp:extent cx="2305050" cy="914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05050" cy="914400"/>
                    </a:xfrm>
                    <a:prstGeom prst="rect">
                      <a:avLst/>
                    </a:prstGeom>
                    <a:noFill/>
                    <a:ln>
                      <a:noFill/>
                    </a:ln>
                  </pic:spPr>
                </pic:pic>
              </a:graphicData>
            </a:graphic>
          </wp:inline>
        </w:drawing>
      </w:r>
    </w:p>
    <w:p w:rsidR="004724B5" w:rsidRPr="004724B5" w:rsidRDefault="004724B5" w:rsidP="004724B5">
      <w:r w:rsidRPr="004724B5">
        <w:t xml:space="preserve">Рисунок </w:t>
      </w:r>
      <w:r w:rsidR="00C352E4">
        <w:fldChar w:fldCharType="begin"/>
      </w:r>
      <w:r w:rsidR="00C352E4">
        <w:instrText xml:space="preserve"> SEQ Рисунок \* ARABIC </w:instrText>
      </w:r>
      <w:r w:rsidR="00C352E4">
        <w:fldChar w:fldCharType="separate"/>
      </w:r>
      <w:r w:rsidRPr="004724B5">
        <w:t>321</w:t>
      </w:r>
      <w:r w:rsidR="00C352E4">
        <w:fldChar w:fldCharType="end"/>
      </w:r>
      <w:r w:rsidRPr="004724B5">
        <w:t xml:space="preserve"> Введение даты закрытия адреса участка</w:t>
      </w:r>
    </w:p>
    <w:p w:rsidR="004724B5" w:rsidRPr="004724B5" w:rsidRDefault="004724B5" w:rsidP="004724B5">
      <w:r w:rsidRPr="004724B5">
        <w:t>Подтвердив свои действия,  пользователь может убедиться в том, что адрес участка закрыт: на форме будет проставлена дата окончания действия адреса, а форма самого адреса будет закрыта на редактирование.</w:t>
      </w:r>
    </w:p>
    <w:p w:rsidR="004724B5" w:rsidRPr="004724B5" w:rsidRDefault="004724B5" w:rsidP="004724B5">
      <w:r w:rsidRPr="004724B5">
        <w:rPr>
          <w:noProof/>
        </w:rPr>
        <w:drawing>
          <wp:inline distT="0" distB="0" distL="0" distR="0">
            <wp:extent cx="4457700" cy="2933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57700" cy="2933700"/>
                    </a:xfrm>
                    <a:prstGeom prst="rect">
                      <a:avLst/>
                    </a:prstGeom>
                    <a:noFill/>
                    <a:ln>
                      <a:noFill/>
                    </a:ln>
                  </pic:spPr>
                </pic:pic>
              </a:graphicData>
            </a:graphic>
          </wp:inline>
        </w:drawing>
      </w:r>
    </w:p>
    <w:p w:rsidR="004724B5" w:rsidRPr="004724B5" w:rsidRDefault="004724B5" w:rsidP="004724B5">
      <w:r w:rsidRPr="004724B5">
        <w:t xml:space="preserve">Рисунок </w:t>
      </w:r>
      <w:r w:rsidR="00C352E4">
        <w:fldChar w:fldCharType="begin"/>
      </w:r>
      <w:r w:rsidR="00C352E4">
        <w:instrText xml:space="preserve"> SEQ Рисунок \* ARABIC </w:instrText>
      </w:r>
      <w:r w:rsidR="00C352E4">
        <w:fldChar w:fldCharType="separate"/>
      </w:r>
      <w:r w:rsidRPr="004724B5">
        <w:t>322</w:t>
      </w:r>
      <w:r w:rsidR="00C352E4">
        <w:fldChar w:fldCharType="end"/>
      </w:r>
      <w:r w:rsidRPr="004724B5">
        <w:t xml:space="preserve"> Закрытые адреса участка обслуживания</w:t>
      </w:r>
    </w:p>
    <w:p w:rsidR="004724B5" w:rsidRPr="004724B5" w:rsidRDefault="004724B5" w:rsidP="004724B5">
      <w:r w:rsidRPr="004724B5">
        <w:t>Если все адреса участка должны быть закрыты одной датой, можно изменить актуальность самого участка, т.е. сделать участок недействующим. В этом случае всем адресам будет проставлена дата закрытия, указанная при закрытии участка.</w:t>
      </w:r>
    </w:p>
    <w:p w:rsidR="004724B5" w:rsidRPr="004724B5" w:rsidRDefault="004724B5" w:rsidP="004724B5">
      <w:r w:rsidRPr="004724B5">
        <w:t>Для закрытия участка целиком, следует воспользоваться кнопкой «Актуальность участка» и выбрать соответствующее значение.</w:t>
      </w:r>
    </w:p>
    <w:p w:rsidR="004724B5" w:rsidRPr="004724B5" w:rsidRDefault="004724B5" w:rsidP="004724B5">
      <w:r w:rsidRPr="004724B5">
        <w:rPr>
          <w:noProof/>
        </w:rPr>
        <w:drawing>
          <wp:inline distT="0" distB="0" distL="0" distR="0">
            <wp:extent cx="5448300" cy="2819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48300" cy="2819400"/>
                    </a:xfrm>
                    <a:prstGeom prst="rect">
                      <a:avLst/>
                    </a:prstGeom>
                    <a:noFill/>
                    <a:ln>
                      <a:noFill/>
                    </a:ln>
                  </pic:spPr>
                </pic:pic>
              </a:graphicData>
            </a:graphic>
          </wp:inline>
        </w:drawing>
      </w:r>
    </w:p>
    <w:p w:rsidR="004724B5" w:rsidRPr="004724B5" w:rsidRDefault="004724B5" w:rsidP="004724B5">
      <w:r w:rsidRPr="004724B5">
        <w:t xml:space="preserve">Рисунок </w:t>
      </w:r>
      <w:r w:rsidR="00C352E4">
        <w:fldChar w:fldCharType="begin"/>
      </w:r>
      <w:r w:rsidR="00C352E4">
        <w:instrText xml:space="preserve"> SEQ Рисунок \* ARABIC </w:instrText>
      </w:r>
      <w:r w:rsidR="00C352E4">
        <w:fldChar w:fldCharType="separate"/>
      </w:r>
      <w:r w:rsidRPr="004724B5">
        <w:t>323</w:t>
      </w:r>
      <w:r w:rsidR="00C352E4">
        <w:fldChar w:fldCharType="end"/>
      </w:r>
      <w:r w:rsidRPr="004724B5">
        <w:t xml:space="preserve"> Закрытие участка обслуживания</w:t>
      </w:r>
    </w:p>
    <w:p w:rsidR="004724B5" w:rsidRPr="004724B5" w:rsidRDefault="004724B5" w:rsidP="004724B5">
      <w:r w:rsidRPr="004724B5">
        <w:t xml:space="preserve">Проставив дату закрытия участка (текущую или произвольную), после этого система выдаст сообщение о том, что с выбранным участком будут закрыты все адреса, входящие в этот участок, проставит в поле «Дата закрытия» каждого адреса эту дату. </w:t>
      </w:r>
    </w:p>
    <w:p w:rsidR="004724B5" w:rsidRPr="004724B5" w:rsidRDefault="004724B5" w:rsidP="004724B5">
      <w:r w:rsidRPr="004724B5">
        <w:t>Если адрес в участке уже был закрыт ранее, дата его закрытия не изменится.</w:t>
      </w:r>
    </w:p>
    <w:sectPr w:rsidR="004724B5" w:rsidRPr="004724B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5F1" w:rsidRDefault="00FE35F1" w:rsidP="004724B5">
      <w:r>
        <w:separator/>
      </w:r>
    </w:p>
  </w:endnote>
  <w:endnote w:type="continuationSeparator" w:id="0">
    <w:p w:rsidR="00FE35F1" w:rsidRDefault="00FE35F1" w:rsidP="00472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0881548"/>
      <w:docPartObj>
        <w:docPartGallery w:val="Page Numbers (Bottom of Page)"/>
        <w:docPartUnique/>
      </w:docPartObj>
    </w:sdtPr>
    <w:sdtEndPr/>
    <w:sdtContent>
      <w:p w:rsidR="006A4030" w:rsidRDefault="006A4030">
        <w:pPr>
          <w:pStyle w:val="ad"/>
          <w:jc w:val="center"/>
        </w:pPr>
        <w:r>
          <w:fldChar w:fldCharType="begin"/>
        </w:r>
        <w:r>
          <w:instrText>PAGE   \* MERGEFORMAT</w:instrText>
        </w:r>
        <w:r>
          <w:fldChar w:fldCharType="separate"/>
        </w:r>
        <w:r w:rsidR="00C352E4">
          <w:rPr>
            <w:noProof/>
          </w:rPr>
          <w:t>10</w:t>
        </w:r>
        <w:r>
          <w:fldChar w:fldCharType="end"/>
        </w:r>
      </w:p>
    </w:sdtContent>
  </w:sdt>
  <w:p w:rsidR="006A4030" w:rsidRDefault="006A403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5F1" w:rsidRDefault="00FE35F1" w:rsidP="004724B5">
      <w:r>
        <w:separator/>
      </w:r>
    </w:p>
  </w:footnote>
  <w:footnote w:type="continuationSeparator" w:id="0">
    <w:p w:rsidR="00FE35F1" w:rsidRDefault="00FE35F1" w:rsidP="004724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34DC8"/>
    <w:multiLevelType w:val="multilevel"/>
    <w:tmpl w:val="F1C22DE2"/>
    <w:lvl w:ilvl="0">
      <w:start w:val="1"/>
      <w:numFmt w:val="decimal"/>
      <w:lvlText w:val="%1."/>
      <w:lvlJc w:val="left"/>
      <w:pPr>
        <w:ind w:left="284" w:firstLine="0"/>
      </w:pPr>
      <w:rPr>
        <w:rFonts w:hint="default"/>
      </w:rPr>
    </w:lvl>
    <w:lvl w:ilvl="1">
      <w:start w:val="1"/>
      <w:numFmt w:val="decimal"/>
      <w:isLgl/>
      <w:lvlText w:val="%1.%2."/>
      <w:lvlJc w:val="left"/>
      <w:pPr>
        <w:ind w:left="284" w:firstLine="0"/>
      </w:pPr>
      <w:rPr>
        <w:rFonts w:hint="default"/>
        <w:strike w:val="0"/>
      </w:rPr>
    </w:lvl>
    <w:lvl w:ilvl="2">
      <w:start w:val="1"/>
      <w:numFmt w:val="decimal"/>
      <w:isLgl/>
      <w:lvlText w:val="%1.%2.%3."/>
      <w:lvlJc w:val="left"/>
      <w:pPr>
        <w:ind w:left="284" w:firstLine="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isLgl/>
      <w:lvlText w:val="%1.%2.%3.%4."/>
      <w:lvlJc w:val="left"/>
      <w:pPr>
        <w:ind w:left="284" w:firstLine="0"/>
      </w:pPr>
      <w:rPr>
        <w:rFonts w:hint="default"/>
      </w:rPr>
    </w:lvl>
    <w:lvl w:ilvl="4">
      <w:start w:val="1"/>
      <w:numFmt w:val="decimal"/>
      <w:isLgl/>
      <w:lvlText w:val="%1.%2.%3.%4.%5."/>
      <w:lvlJc w:val="left"/>
      <w:pPr>
        <w:ind w:left="284" w:firstLine="0"/>
      </w:pPr>
      <w:rPr>
        <w:rFonts w:hint="default"/>
      </w:rPr>
    </w:lvl>
    <w:lvl w:ilvl="5">
      <w:start w:val="1"/>
      <w:numFmt w:val="decimal"/>
      <w:isLgl/>
      <w:lvlText w:val="%1.%2.%3.%4.%5.%6."/>
      <w:lvlJc w:val="left"/>
      <w:pPr>
        <w:ind w:left="284" w:firstLine="0"/>
      </w:pPr>
      <w:rPr>
        <w:rFonts w:hint="default"/>
      </w:rPr>
    </w:lvl>
    <w:lvl w:ilvl="6">
      <w:start w:val="1"/>
      <w:numFmt w:val="decimal"/>
      <w:isLgl/>
      <w:lvlText w:val="%1.%2.%3.%4.%5.%6.%7."/>
      <w:lvlJc w:val="left"/>
      <w:pPr>
        <w:ind w:left="284" w:firstLine="0"/>
      </w:pPr>
      <w:rPr>
        <w:rFonts w:hint="default"/>
      </w:rPr>
    </w:lvl>
    <w:lvl w:ilvl="7">
      <w:start w:val="1"/>
      <w:numFmt w:val="decimal"/>
      <w:isLgl/>
      <w:lvlText w:val="%1.%2.%3.%4.%5.%6.%7.%8."/>
      <w:lvlJc w:val="left"/>
      <w:pPr>
        <w:ind w:left="284" w:firstLine="0"/>
      </w:pPr>
      <w:rPr>
        <w:rFonts w:hint="default"/>
      </w:rPr>
    </w:lvl>
    <w:lvl w:ilvl="8">
      <w:start w:val="1"/>
      <w:numFmt w:val="decimal"/>
      <w:isLgl/>
      <w:lvlText w:val="%1.%2.%3.%4.%5.%6.%7.%8.%9."/>
      <w:lvlJc w:val="left"/>
      <w:pPr>
        <w:ind w:left="284" w:firstLine="0"/>
      </w:pPr>
      <w:rPr>
        <w:rFonts w:hint="default"/>
      </w:rPr>
    </w:lvl>
  </w:abstractNum>
  <w:abstractNum w:abstractNumId="1" w15:restartNumberingAfterBreak="0">
    <w:nsid w:val="28207F13"/>
    <w:multiLevelType w:val="hybridMultilevel"/>
    <w:tmpl w:val="92264C32"/>
    <w:lvl w:ilvl="0" w:tplc="4D96CA68">
      <w:start w:val="1"/>
      <w:numFmt w:val="decimal"/>
      <w:lvlText w:val="%1."/>
      <w:lvlJc w:val="left"/>
      <w:pPr>
        <w:ind w:left="1224" w:hanging="360"/>
      </w:pPr>
      <w:rPr>
        <w:rFonts w:hint="default"/>
      </w:rPr>
    </w:lvl>
    <w:lvl w:ilvl="1" w:tplc="04190019" w:tentative="1">
      <w:start w:val="1"/>
      <w:numFmt w:val="lowerLetter"/>
      <w:lvlText w:val="%2."/>
      <w:lvlJc w:val="left"/>
      <w:pPr>
        <w:ind w:left="1944" w:hanging="360"/>
      </w:pPr>
    </w:lvl>
    <w:lvl w:ilvl="2" w:tplc="0419001B" w:tentative="1">
      <w:start w:val="1"/>
      <w:numFmt w:val="lowerRoman"/>
      <w:lvlText w:val="%3."/>
      <w:lvlJc w:val="right"/>
      <w:pPr>
        <w:ind w:left="2664" w:hanging="180"/>
      </w:pPr>
    </w:lvl>
    <w:lvl w:ilvl="3" w:tplc="0419000F" w:tentative="1">
      <w:start w:val="1"/>
      <w:numFmt w:val="decimal"/>
      <w:lvlText w:val="%4."/>
      <w:lvlJc w:val="left"/>
      <w:pPr>
        <w:ind w:left="3384" w:hanging="360"/>
      </w:pPr>
    </w:lvl>
    <w:lvl w:ilvl="4" w:tplc="04190019" w:tentative="1">
      <w:start w:val="1"/>
      <w:numFmt w:val="lowerLetter"/>
      <w:lvlText w:val="%5."/>
      <w:lvlJc w:val="left"/>
      <w:pPr>
        <w:ind w:left="4104" w:hanging="360"/>
      </w:pPr>
    </w:lvl>
    <w:lvl w:ilvl="5" w:tplc="0419001B" w:tentative="1">
      <w:start w:val="1"/>
      <w:numFmt w:val="lowerRoman"/>
      <w:lvlText w:val="%6."/>
      <w:lvlJc w:val="right"/>
      <w:pPr>
        <w:ind w:left="4824" w:hanging="180"/>
      </w:pPr>
    </w:lvl>
    <w:lvl w:ilvl="6" w:tplc="0419000F" w:tentative="1">
      <w:start w:val="1"/>
      <w:numFmt w:val="decimal"/>
      <w:lvlText w:val="%7."/>
      <w:lvlJc w:val="left"/>
      <w:pPr>
        <w:ind w:left="5544" w:hanging="360"/>
      </w:pPr>
    </w:lvl>
    <w:lvl w:ilvl="7" w:tplc="04190019" w:tentative="1">
      <w:start w:val="1"/>
      <w:numFmt w:val="lowerLetter"/>
      <w:lvlText w:val="%8."/>
      <w:lvlJc w:val="left"/>
      <w:pPr>
        <w:ind w:left="6264" w:hanging="360"/>
      </w:pPr>
    </w:lvl>
    <w:lvl w:ilvl="8" w:tplc="0419001B" w:tentative="1">
      <w:start w:val="1"/>
      <w:numFmt w:val="lowerRoman"/>
      <w:lvlText w:val="%9."/>
      <w:lvlJc w:val="right"/>
      <w:pPr>
        <w:ind w:left="6984" w:hanging="180"/>
      </w:pPr>
    </w:lvl>
  </w:abstractNum>
  <w:abstractNum w:abstractNumId="2" w15:restartNumberingAfterBreak="0">
    <w:nsid w:val="686249C0"/>
    <w:multiLevelType w:val="hybridMultilevel"/>
    <w:tmpl w:val="92264C32"/>
    <w:lvl w:ilvl="0" w:tplc="4D96CA68">
      <w:start w:val="1"/>
      <w:numFmt w:val="decimal"/>
      <w:lvlText w:val="%1."/>
      <w:lvlJc w:val="left"/>
      <w:pPr>
        <w:ind w:left="1224" w:hanging="360"/>
      </w:pPr>
      <w:rPr>
        <w:rFonts w:hint="default"/>
      </w:rPr>
    </w:lvl>
    <w:lvl w:ilvl="1" w:tplc="04190019" w:tentative="1">
      <w:start w:val="1"/>
      <w:numFmt w:val="lowerLetter"/>
      <w:lvlText w:val="%2."/>
      <w:lvlJc w:val="left"/>
      <w:pPr>
        <w:ind w:left="1944" w:hanging="360"/>
      </w:pPr>
    </w:lvl>
    <w:lvl w:ilvl="2" w:tplc="0419001B" w:tentative="1">
      <w:start w:val="1"/>
      <w:numFmt w:val="lowerRoman"/>
      <w:lvlText w:val="%3."/>
      <w:lvlJc w:val="right"/>
      <w:pPr>
        <w:ind w:left="2664" w:hanging="180"/>
      </w:pPr>
    </w:lvl>
    <w:lvl w:ilvl="3" w:tplc="0419000F" w:tentative="1">
      <w:start w:val="1"/>
      <w:numFmt w:val="decimal"/>
      <w:lvlText w:val="%4."/>
      <w:lvlJc w:val="left"/>
      <w:pPr>
        <w:ind w:left="3384" w:hanging="360"/>
      </w:pPr>
    </w:lvl>
    <w:lvl w:ilvl="4" w:tplc="04190019" w:tentative="1">
      <w:start w:val="1"/>
      <w:numFmt w:val="lowerLetter"/>
      <w:lvlText w:val="%5."/>
      <w:lvlJc w:val="left"/>
      <w:pPr>
        <w:ind w:left="4104" w:hanging="360"/>
      </w:pPr>
    </w:lvl>
    <w:lvl w:ilvl="5" w:tplc="0419001B" w:tentative="1">
      <w:start w:val="1"/>
      <w:numFmt w:val="lowerRoman"/>
      <w:lvlText w:val="%6."/>
      <w:lvlJc w:val="right"/>
      <w:pPr>
        <w:ind w:left="4824" w:hanging="180"/>
      </w:pPr>
    </w:lvl>
    <w:lvl w:ilvl="6" w:tplc="0419000F" w:tentative="1">
      <w:start w:val="1"/>
      <w:numFmt w:val="decimal"/>
      <w:lvlText w:val="%7."/>
      <w:lvlJc w:val="left"/>
      <w:pPr>
        <w:ind w:left="5544" w:hanging="360"/>
      </w:pPr>
    </w:lvl>
    <w:lvl w:ilvl="7" w:tplc="04190019" w:tentative="1">
      <w:start w:val="1"/>
      <w:numFmt w:val="lowerLetter"/>
      <w:lvlText w:val="%8."/>
      <w:lvlJc w:val="left"/>
      <w:pPr>
        <w:ind w:left="6264" w:hanging="360"/>
      </w:pPr>
    </w:lvl>
    <w:lvl w:ilvl="8" w:tplc="0419001B" w:tentative="1">
      <w:start w:val="1"/>
      <w:numFmt w:val="lowerRoman"/>
      <w:lvlText w:val="%9."/>
      <w:lvlJc w:val="right"/>
      <w:pPr>
        <w:ind w:left="6984"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4B5"/>
    <w:rsid w:val="000C544E"/>
    <w:rsid w:val="000D5B10"/>
    <w:rsid w:val="0012098D"/>
    <w:rsid w:val="00123265"/>
    <w:rsid w:val="001B60A2"/>
    <w:rsid w:val="001E215D"/>
    <w:rsid w:val="0025027B"/>
    <w:rsid w:val="00255711"/>
    <w:rsid w:val="002C48A9"/>
    <w:rsid w:val="00300AF2"/>
    <w:rsid w:val="00323F7C"/>
    <w:rsid w:val="00361B25"/>
    <w:rsid w:val="003859D1"/>
    <w:rsid w:val="003951B2"/>
    <w:rsid w:val="003C40D4"/>
    <w:rsid w:val="003F1115"/>
    <w:rsid w:val="004457AA"/>
    <w:rsid w:val="00446C40"/>
    <w:rsid w:val="004522CD"/>
    <w:rsid w:val="004724B5"/>
    <w:rsid w:val="004D44C5"/>
    <w:rsid w:val="00504CE1"/>
    <w:rsid w:val="005148A9"/>
    <w:rsid w:val="00523BA1"/>
    <w:rsid w:val="00594C76"/>
    <w:rsid w:val="005974FD"/>
    <w:rsid w:val="00603B44"/>
    <w:rsid w:val="0068295B"/>
    <w:rsid w:val="006A4030"/>
    <w:rsid w:val="006D1EB0"/>
    <w:rsid w:val="006D4753"/>
    <w:rsid w:val="006D6276"/>
    <w:rsid w:val="00730692"/>
    <w:rsid w:val="007451E1"/>
    <w:rsid w:val="0075075B"/>
    <w:rsid w:val="007744DA"/>
    <w:rsid w:val="00782332"/>
    <w:rsid w:val="007E0B6D"/>
    <w:rsid w:val="008855FB"/>
    <w:rsid w:val="008B589E"/>
    <w:rsid w:val="00986110"/>
    <w:rsid w:val="00B80067"/>
    <w:rsid w:val="00BA7A53"/>
    <w:rsid w:val="00C174BA"/>
    <w:rsid w:val="00C352E4"/>
    <w:rsid w:val="00C51E12"/>
    <w:rsid w:val="00CA62F8"/>
    <w:rsid w:val="00CE1390"/>
    <w:rsid w:val="00D20891"/>
    <w:rsid w:val="00D70475"/>
    <w:rsid w:val="00E66C87"/>
    <w:rsid w:val="00E96C77"/>
    <w:rsid w:val="00F775F5"/>
    <w:rsid w:val="00F77B95"/>
    <w:rsid w:val="00FA5D1C"/>
    <w:rsid w:val="00FE35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7980CE-96C2-41E2-96D1-2DEE7D61A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544E"/>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4724B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724B5"/>
    <w:pPr>
      <w:keepNext/>
      <w:keepLines/>
      <w:spacing w:before="40" w:line="303" w:lineRule="auto"/>
      <w:ind w:right="91" w:firstLine="698"/>
      <w:jc w:val="center"/>
      <w:outlineLvl w:val="1"/>
    </w:pPr>
    <w:rPr>
      <w:b/>
      <w:sz w:val="28"/>
      <w:szCs w:val="26"/>
    </w:rPr>
  </w:style>
  <w:style w:type="paragraph" w:styleId="3">
    <w:name w:val="heading 3"/>
    <w:basedOn w:val="a"/>
    <w:next w:val="a"/>
    <w:link w:val="30"/>
    <w:semiHidden/>
    <w:unhideWhenUsed/>
    <w:qFormat/>
    <w:rsid w:val="000C544E"/>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Уровень 1"/>
    <w:basedOn w:val="a"/>
    <w:autoRedefine/>
    <w:qFormat/>
    <w:rsid w:val="000C544E"/>
    <w:pPr>
      <w:pBdr>
        <w:bottom w:val="dotted" w:sz="6" w:space="1" w:color="4F81BD"/>
      </w:pBdr>
      <w:spacing w:before="300" w:after="120" w:line="276" w:lineRule="auto"/>
      <w:jc w:val="center"/>
      <w:outlineLvl w:val="0"/>
    </w:pPr>
    <w:rPr>
      <w:rFonts w:ascii="Calibri" w:hAnsi="Calibri"/>
      <w:b/>
      <w:caps/>
      <w:color w:val="0070C0"/>
      <w:spacing w:val="10"/>
      <w:sz w:val="26"/>
      <w:szCs w:val="28"/>
      <w:lang w:eastAsia="en-US" w:bidi="en-US"/>
    </w:rPr>
  </w:style>
  <w:style w:type="character" w:customStyle="1" w:styleId="20">
    <w:name w:val="Заголовок 2 Знак"/>
    <w:basedOn w:val="a0"/>
    <w:link w:val="2"/>
    <w:uiPriority w:val="9"/>
    <w:rsid w:val="004724B5"/>
    <w:rPr>
      <w:rFonts w:ascii="Times New Roman" w:eastAsia="Times New Roman" w:hAnsi="Times New Roman" w:cs="Times New Roman"/>
      <w:b/>
      <w:sz w:val="28"/>
      <w:szCs w:val="26"/>
    </w:rPr>
  </w:style>
  <w:style w:type="paragraph" w:styleId="a3">
    <w:name w:val="footnote text"/>
    <w:basedOn w:val="a"/>
    <w:link w:val="a4"/>
    <w:uiPriority w:val="99"/>
    <w:semiHidden/>
    <w:unhideWhenUsed/>
    <w:rsid w:val="004724B5"/>
    <w:rPr>
      <w:rFonts w:ascii="Calibri" w:eastAsia="Calibri" w:hAnsi="Calibri"/>
      <w:sz w:val="20"/>
      <w:szCs w:val="20"/>
      <w:lang w:eastAsia="en-US"/>
    </w:rPr>
  </w:style>
  <w:style w:type="character" w:customStyle="1" w:styleId="a4">
    <w:name w:val="Текст сноски Знак"/>
    <w:basedOn w:val="a0"/>
    <w:link w:val="a3"/>
    <w:uiPriority w:val="99"/>
    <w:semiHidden/>
    <w:rsid w:val="004724B5"/>
    <w:rPr>
      <w:rFonts w:ascii="Calibri" w:eastAsia="Calibri" w:hAnsi="Calibri" w:cs="Times New Roman"/>
      <w:sz w:val="20"/>
      <w:szCs w:val="20"/>
      <w:lang w:eastAsia="en-US"/>
    </w:rPr>
  </w:style>
  <w:style w:type="character" w:styleId="a5">
    <w:name w:val="footnote reference"/>
    <w:uiPriority w:val="99"/>
    <w:semiHidden/>
    <w:unhideWhenUsed/>
    <w:rsid w:val="004724B5"/>
    <w:rPr>
      <w:vertAlign w:val="superscript"/>
    </w:rPr>
  </w:style>
  <w:style w:type="character" w:customStyle="1" w:styleId="10">
    <w:name w:val="Заголовок 1 Знак"/>
    <w:basedOn w:val="a0"/>
    <w:link w:val="1"/>
    <w:uiPriority w:val="9"/>
    <w:rsid w:val="004724B5"/>
    <w:rPr>
      <w:rFonts w:asciiTheme="majorHAnsi" w:eastAsiaTheme="majorEastAsia" w:hAnsiTheme="majorHAnsi" w:cstheme="majorBidi"/>
      <w:color w:val="2E74B5" w:themeColor="accent1" w:themeShade="BF"/>
      <w:sz w:val="32"/>
      <w:szCs w:val="32"/>
    </w:rPr>
  </w:style>
  <w:style w:type="paragraph" w:styleId="a6">
    <w:name w:val="Intense Quote"/>
    <w:basedOn w:val="a"/>
    <w:next w:val="a"/>
    <w:link w:val="a7"/>
    <w:uiPriority w:val="30"/>
    <w:qFormat/>
    <w:rsid w:val="00CE139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7">
    <w:name w:val="Выделенная цитата Знак"/>
    <w:basedOn w:val="a0"/>
    <w:link w:val="a6"/>
    <w:uiPriority w:val="30"/>
    <w:rsid w:val="00CE1390"/>
    <w:rPr>
      <w:i/>
      <w:iCs/>
      <w:color w:val="5B9BD5" w:themeColor="accent1"/>
    </w:rPr>
  </w:style>
  <w:style w:type="paragraph" w:styleId="12">
    <w:name w:val="toc 1"/>
    <w:basedOn w:val="a"/>
    <w:next w:val="a"/>
    <w:autoRedefine/>
    <w:uiPriority w:val="39"/>
    <w:unhideWhenUsed/>
    <w:rsid w:val="00123265"/>
    <w:pPr>
      <w:spacing w:after="100"/>
    </w:pPr>
  </w:style>
  <w:style w:type="paragraph" w:styleId="21">
    <w:name w:val="toc 2"/>
    <w:basedOn w:val="a"/>
    <w:next w:val="a"/>
    <w:autoRedefine/>
    <w:uiPriority w:val="39"/>
    <w:unhideWhenUsed/>
    <w:rsid w:val="00123265"/>
    <w:pPr>
      <w:spacing w:after="100"/>
      <w:ind w:left="220"/>
    </w:pPr>
  </w:style>
  <w:style w:type="character" w:styleId="a8">
    <w:name w:val="Hyperlink"/>
    <w:basedOn w:val="a0"/>
    <w:uiPriority w:val="99"/>
    <w:unhideWhenUsed/>
    <w:rsid w:val="00123265"/>
    <w:rPr>
      <w:color w:val="0563C1" w:themeColor="hyperlink"/>
      <w:u w:val="single"/>
    </w:rPr>
  </w:style>
  <w:style w:type="paragraph" w:styleId="a9">
    <w:name w:val="Balloon Text"/>
    <w:basedOn w:val="a"/>
    <w:link w:val="aa"/>
    <w:uiPriority w:val="99"/>
    <w:semiHidden/>
    <w:unhideWhenUsed/>
    <w:rsid w:val="00986110"/>
    <w:rPr>
      <w:rFonts w:ascii="Tahoma" w:hAnsi="Tahoma" w:cs="Tahoma"/>
      <w:sz w:val="16"/>
      <w:szCs w:val="16"/>
    </w:rPr>
  </w:style>
  <w:style w:type="character" w:customStyle="1" w:styleId="aa">
    <w:name w:val="Текст выноски Знак"/>
    <w:basedOn w:val="a0"/>
    <w:link w:val="a9"/>
    <w:uiPriority w:val="99"/>
    <w:semiHidden/>
    <w:rsid w:val="00986110"/>
    <w:rPr>
      <w:rFonts w:ascii="Tahoma" w:hAnsi="Tahoma" w:cs="Tahoma"/>
      <w:sz w:val="16"/>
      <w:szCs w:val="16"/>
    </w:rPr>
  </w:style>
  <w:style w:type="paragraph" w:styleId="ab">
    <w:name w:val="header"/>
    <w:basedOn w:val="a"/>
    <w:link w:val="ac"/>
    <w:uiPriority w:val="99"/>
    <w:unhideWhenUsed/>
    <w:rsid w:val="006A4030"/>
    <w:pPr>
      <w:tabs>
        <w:tab w:val="center" w:pos="4677"/>
        <w:tab w:val="right" w:pos="9355"/>
      </w:tabs>
    </w:pPr>
  </w:style>
  <w:style w:type="character" w:customStyle="1" w:styleId="ac">
    <w:name w:val="Верхний колонтитул Знак"/>
    <w:basedOn w:val="a0"/>
    <w:link w:val="ab"/>
    <w:uiPriority w:val="99"/>
    <w:rsid w:val="006A4030"/>
  </w:style>
  <w:style w:type="paragraph" w:styleId="ad">
    <w:name w:val="footer"/>
    <w:basedOn w:val="a"/>
    <w:link w:val="ae"/>
    <w:uiPriority w:val="99"/>
    <w:unhideWhenUsed/>
    <w:rsid w:val="006A4030"/>
    <w:pPr>
      <w:tabs>
        <w:tab w:val="center" w:pos="4677"/>
        <w:tab w:val="right" w:pos="9355"/>
      </w:tabs>
    </w:pPr>
  </w:style>
  <w:style w:type="character" w:customStyle="1" w:styleId="ae">
    <w:name w:val="Нижний колонтитул Знак"/>
    <w:basedOn w:val="a0"/>
    <w:link w:val="ad"/>
    <w:uiPriority w:val="99"/>
    <w:rsid w:val="006A4030"/>
  </w:style>
  <w:style w:type="character" w:customStyle="1" w:styleId="30">
    <w:name w:val="Заголовок 3 Знак"/>
    <w:basedOn w:val="a0"/>
    <w:link w:val="3"/>
    <w:semiHidden/>
    <w:rsid w:val="000C544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116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hyperlink" Target="http://miac.samregion.ru/node/6140"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yperlink" Target="http://miac.samregion.ru/itspecs"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miac.samregion.ru/nsi" TargetMode="Externa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FC4D7-B42C-4FA6-BFD9-A5D7EE37E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2637</Words>
  <Characters>15034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Чемодурова Наталья Анатольевна</dc:creator>
  <cp:keywords/>
  <dc:description/>
  <cp:lastModifiedBy>Чемодурова Наталья Анатольевна</cp:lastModifiedBy>
  <cp:revision>2</cp:revision>
  <dcterms:created xsi:type="dcterms:W3CDTF">2019-02-06T08:08:00Z</dcterms:created>
  <dcterms:modified xsi:type="dcterms:W3CDTF">2019-02-06T08:08:00Z</dcterms:modified>
</cp:coreProperties>
</file>